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8" w:rsidRPr="00D13310" w:rsidRDefault="006A1BC9" w:rsidP="00CE2B8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2709121</wp:posOffset>
            </wp:positionH>
            <wp:positionV relativeFrom="paragraph">
              <wp:posOffset>-509968</wp:posOffset>
            </wp:positionV>
            <wp:extent cx="545677" cy="685800"/>
            <wp:effectExtent l="19050" t="0" r="6773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7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B88" w:rsidRPr="00263343" w:rsidRDefault="006A1BC9" w:rsidP="00CE2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CE2B88" w:rsidRPr="00263343">
        <w:rPr>
          <w:b/>
          <w:sz w:val="28"/>
          <w:szCs w:val="28"/>
        </w:rPr>
        <w:t xml:space="preserve"> СЕЛЬСКОГО ПОСЕЛЕНИЯ</w:t>
      </w:r>
    </w:p>
    <w:p w:rsidR="00CE2B88" w:rsidRPr="00263343" w:rsidRDefault="00CE2B88" w:rsidP="00CE2B88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ЛАБИНСКОГО РАЙОНА</w:t>
      </w:r>
    </w:p>
    <w:p w:rsidR="00CE2B88" w:rsidRPr="00263343" w:rsidRDefault="00CE2B88" w:rsidP="00CE2B88">
      <w:pPr>
        <w:autoSpaceDN w:val="0"/>
        <w:adjustRightInd w:val="0"/>
        <w:jc w:val="center"/>
        <w:rPr>
          <w:b/>
          <w:sz w:val="36"/>
          <w:szCs w:val="36"/>
        </w:rPr>
      </w:pPr>
      <w:r w:rsidRPr="00263343">
        <w:rPr>
          <w:b/>
          <w:sz w:val="36"/>
          <w:szCs w:val="36"/>
        </w:rPr>
        <w:t>ПОСТАНОВЛЕНИЕ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CE2B88" w:rsidRPr="00263343" w:rsidRDefault="00CE2B88" w:rsidP="00CE2B88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 xml:space="preserve">от </w:t>
      </w:r>
      <w:r w:rsidR="006B1F9D">
        <w:rPr>
          <w:sz w:val="28"/>
          <w:szCs w:val="28"/>
        </w:rPr>
        <w:t xml:space="preserve"> 05.08.2019</w:t>
      </w:r>
      <w:r w:rsidRPr="00263343">
        <w:rPr>
          <w:sz w:val="28"/>
          <w:szCs w:val="28"/>
        </w:rPr>
        <w:t xml:space="preserve">                                                                                   </w:t>
      </w:r>
      <w:r w:rsidR="00197646">
        <w:rPr>
          <w:sz w:val="28"/>
          <w:szCs w:val="28"/>
        </w:rPr>
        <w:t xml:space="preserve">   </w:t>
      </w:r>
      <w:r w:rsidRPr="00263343">
        <w:rPr>
          <w:sz w:val="28"/>
          <w:szCs w:val="28"/>
        </w:rPr>
        <w:t xml:space="preserve"> №</w:t>
      </w:r>
      <w:r w:rsidR="006B1F9D">
        <w:rPr>
          <w:sz w:val="28"/>
          <w:szCs w:val="28"/>
        </w:rPr>
        <w:t xml:space="preserve"> 64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D8338A" w:rsidRPr="0016289D" w:rsidRDefault="006A1BC9" w:rsidP="00CE2B88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Харьковский</w:t>
      </w:r>
    </w:p>
    <w:p w:rsidR="00CE2B88" w:rsidRDefault="00CE2B88" w:rsidP="00AE3AB4">
      <w:pPr>
        <w:jc w:val="center"/>
        <w:rPr>
          <w:b/>
          <w:bCs/>
          <w:sz w:val="28"/>
          <w:szCs w:val="28"/>
        </w:rPr>
      </w:pPr>
    </w:p>
    <w:p w:rsidR="00197646" w:rsidRDefault="00197646" w:rsidP="00AE3AB4">
      <w:pPr>
        <w:jc w:val="center"/>
        <w:rPr>
          <w:b/>
          <w:bCs/>
          <w:sz w:val="28"/>
          <w:szCs w:val="28"/>
        </w:rPr>
      </w:pPr>
      <w:r w:rsidRPr="00197646">
        <w:rPr>
          <w:b/>
          <w:bCs/>
          <w:sz w:val="28"/>
          <w:szCs w:val="28"/>
        </w:rPr>
        <w:t>Об утверждении программ профилактики нарушений обязательных требований на 2019 год и плановый период 2020-2021 гг.</w:t>
      </w:r>
    </w:p>
    <w:p w:rsidR="00CE2B88" w:rsidRDefault="00CE2B88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</w:t>
      </w:r>
      <w:r w:rsidR="00197646" w:rsidRPr="00197646">
        <w:rPr>
          <w:sz w:val="28"/>
          <w:szCs w:val="28"/>
        </w:rPr>
        <w:t>нарушений обязательных требований</w:t>
      </w:r>
      <w:r w:rsidR="00197646">
        <w:t xml:space="preserve"> </w:t>
      </w:r>
      <w:r w:rsidR="00CE2B88">
        <w:rPr>
          <w:sz w:val="28"/>
          <w:szCs w:val="28"/>
        </w:rPr>
        <w:t xml:space="preserve">в рамках </w:t>
      </w:r>
      <w:r w:rsidR="009569E0">
        <w:rPr>
          <w:sz w:val="28"/>
          <w:szCs w:val="28"/>
        </w:rPr>
        <w:t xml:space="preserve"> </w:t>
      </w:r>
      <w:r w:rsidR="00CE2B88">
        <w:rPr>
          <w:sz w:val="28"/>
          <w:szCs w:val="28"/>
        </w:rPr>
        <w:t>муниципального контроля</w:t>
      </w:r>
      <w:r w:rsidR="009569E0">
        <w:rPr>
          <w:sz w:val="28"/>
          <w:szCs w:val="28"/>
        </w:rPr>
        <w:t xml:space="preserve"> </w:t>
      </w:r>
      <w:r w:rsidR="009569E0" w:rsidRPr="009569E0">
        <w:rPr>
          <w:sz w:val="28"/>
          <w:szCs w:val="28"/>
        </w:rPr>
        <w:t xml:space="preserve">в области торговой деятельности на территории </w:t>
      </w:r>
      <w:r w:rsidR="006A1BC9">
        <w:rPr>
          <w:sz w:val="28"/>
          <w:szCs w:val="28"/>
        </w:rPr>
        <w:t>Харьковского</w:t>
      </w:r>
      <w:r w:rsidR="009569E0" w:rsidRPr="009569E0">
        <w:rPr>
          <w:sz w:val="28"/>
          <w:szCs w:val="28"/>
        </w:rPr>
        <w:t xml:space="preserve"> сельского поселения Лабинского района</w:t>
      </w:r>
      <w:r w:rsidR="00AE3AB4" w:rsidRPr="009569E0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осуществляемо</w:t>
      </w:r>
      <w:r w:rsidR="009569E0">
        <w:rPr>
          <w:sz w:val="28"/>
          <w:szCs w:val="28"/>
        </w:rPr>
        <w:t>го</w:t>
      </w:r>
      <w:r w:rsidR="00AE3AB4" w:rsidRPr="00AE3AB4">
        <w:rPr>
          <w:sz w:val="28"/>
          <w:szCs w:val="28"/>
        </w:rPr>
        <w:t xml:space="preserve"> администрацией </w:t>
      </w:r>
      <w:r w:rsidR="006A1BC9">
        <w:rPr>
          <w:sz w:val="28"/>
          <w:szCs w:val="28"/>
        </w:rPr>
        <w:t>Харьковского</w:t>
      </w:r>
      <w:r w:rsidR="00CE2B88">
        <w:rPr>
          <w:sz w:val="28"/>
          <w:szCs w:val="28"/>
        </w:rPr>
        <w:t xml:space="preserve"> </w:t>
      </w:r>
      <w:r w:rsidR="00AE3AB4" w:rsidRPr="00AE3AB4">
        <w:rPr>
          <w:sz w:val="28"/>
          <w:szCs w:val="28"/>
        </w:rPr>
        <w:t xml:space="preserve">сельского поселения Лабинского района </w:t>
      </w:r>
      <w:r w:rsidR="009569E0">
        <w:rPr>
          <w:sz w:val="28"/>
          <w:szCs w:val="28"/>
        </w:rPr>
        <w:t>на</w:t>
      </w:r>
      <w:r w:rsidR="00AE3AB4" w:rsidRPr="00AE3AB4">
        <w:rPr>
          <w:sz w:val="28"/>
          <w:szCs w:val="28"/>
        </w:rPr>
        <w:t xml:space="preserve"> 201</w:t>
      </w:r>
      <w:r w:rsidR="00717C7F">
        <w:rPr>
          <w:sz w:val="28"/>
          <w:szCs w:val="28"/>
        </w:rPr>
        <w:t>9</w:t>
      </w:r>
      <w:r w:rsidR="00AE3AB4" w:rsidRPr="00AE3AB4">
        <w:rPr>
          <w:sz w:val="28"/>
          <w:szCs w:val="28"/>
        </w:rPr>
        <w:t xml:space="preserve"> год</w:t>
      </w:r>
      <w:r w:rsidR="009569E0">
        <w:rPr>
          <w:sz w:val="28"/>
          <w:szCs w:val="28"/>
        </w:rPr>
        <w:t xml:space="preserve"> и плановый период 2020-2012 гг.</w:t>
      </w:r>
      <w:r w:rsidR="00AE3AB4" w:rsidRPr="00AE3AB4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</w:t>
      </w:r>
      <w:r w:rsidR="009569E0">
        <w:rPr>
          <w:sz w:val="28"/>
          <w:szCs w:val="28"/>
        </w:rPr>
        <w:t>ожение № 1</w:t>
      </w:r>
      <w:r w:rsidRPr="00232499">
        <w:rPr>
          <w:sz w:val="28"/>
          <w:szCs w:val="28"/>
        </w:rPr>
        <w:t>).</w:t>
      </w:r>
    </w:p>
    <w:p w:rsidR="009569E0" w:rsidRDefault="009569E0" w:rsidP="009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2499">
        <w:rPr>
          <w:sz w:val="28"/>
          <w:szCs w:val="28"/>
        </w:rPr>
        <w:t xml:space="preserve">Утвердить </w:t>
      </w:r>
      <w:r w:rsidRPr="00AE3AB4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AE3AB4">
        <w:rPr>
          <w:sz w:val="28"/>
          <w:szCs w:val="28"/>
        </w:rPr>
        <w:t xml:space="preserve"> профилактики </w:t>
      </w:r>
      <w:r w:rsidRPr="00197646">
        <w:rPr>
          <w:sz w:val="28"/>
          <w:szCs w:val="28"/>
        </w:rPr>
        <w:t>нарушений обязательных требований</w:t>
      </w:r>
      <w:r>
        <w:t xml:space="preserve"> </w:t>
      </w:r>
      <w:r>
        <w:rPr>
          <w:sz w:val="28"/>
          <w:szCs w:val="28"/>
        </w:rPr>
        <w:t xml:space="preserve">в рамках  муниципального контроля </w:t>
      </w:r>
      <w:r w:rsidRPr="009569E0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r w:rsidR="006A1BC9">
        <w:rPr>
          <w:sz w:val="28"/>
          <w:szCs w:val="28"/>
        </w:rPr>
        <w:t>Харьковского</w:t>
      </w:r>
      <w:r w:rsidRPr="009569E0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>,</w:t>
      </w:r>
      <w:r w:rsidRPr="00AE3AB4">
        <w:rPr>
          <w:sz w:val="28"/>
          <w:szCs w:val="28"/>
        </w:rPr>
        <w:t xml:space="preserve"> осуществляемо</w:t>
      </w:r>
      <w:r>
        <w:rPr>
          <w:sz w:val="28"/>
          <w:szCs w:val="28"/>
        </w:rPr>
        <w:t>го</w:t>
      </w:r>
      <w:r w:rsidRPr="00AE3AB4">
        <w:rPr>
          <w:sz w:val="28"/>
          <w:szCs w:val="28"/>
        </w:rPr>
        <w:t xml:space="preserve"> администрацией </w:t>
      </w:r>
      <w:r w:rsidR="006A1BC9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</w:t>
      </w:r>
      <w:r w:rsidRPr="00AE3AB4">
        <w:rPr>
          <w:sz w:val="28"/>
          <w:szCs w:val="28"/>
        </w:rPr>
        <w:t xml:space="preserve">сельского поселения Лабинского района </w:t>
      </w:r>
      <w:r>
        <w:rPr>
          <w:sz w:val="28"/>
          <w:szCs w:val="28"/>
        </w:rPr>
        <w:t>на</w:t>
      </w:r>
      <w:r w:rsidRPr="00AE3AB4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E3AB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2020-2012 гг.</w:t>
      </w:r>
      <w:r w:rsidRPr="00AE3AB4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>
        <w:rPr>
          <w:sz w:val="28"/>
          <w:szCs w:val="28"/>
        </w:rPr>
        <w:t>приложение № 2).</w:t>
      </w:r>
    </w:p>
    <w:p w:rsidR="00197646" w:rsidRPr="00197646" w:rsidRDefault="00197646" w:rsidP="00197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7646">
        <w:rPr>
          <w:bCs/>
          <w:sz w:val="28"/>
          <w:szCs w:val="28"/>
        </w:rPr>
        <w:t xml:space="preserve">Признать утратившим силу постановление администрации </w:t>
      </w:r>
      <w:r w:rsidR="006A1BC9">
        <w:rPr>
          <w:bCs/>
          <w:sz w:val="28"/>
          <w:szCs w:val="28"/>
        </w:rPr>
        <w:t>Харьковского</w:t>
      </w:r>
      <w:r w:rsidRPr="00197646">
        <w:rPr>
          <w:bCs/>
          <w:sz w:val="28"/>
          <w:szCs w:val="28"/>
        </w:rPr>
        <w:t xml:space="preserve"> сельского поселения Лабинского района</w:t>
      </w:r>
      <w:r w:rsidRPr="00197646">
        <w:rPr>
          <w:sz w:val="28"/>
          <w:szCs w:val="28"/>
        </w:rPr>
        <w:t xml:space="preserve"> от </w:t>
      </w:r>
      <w:r w:rsidR="006A1BC9">
        <w:rPr>
          <w:sz w:val="28"/>
          <w:szCs w:val="28"/>
        </w:rPr>
        <w:t>10</w:t>
      </w:r>
      <w:r w:rsidR="009569E0">
        <w:rPr>
          <w:sz w:val="28"/>
          <w:szCs w:val="28"/>
        </w:rPr>
        <w:t xml:space="preserve"> декабря </w:t>
      </w:r>
      <w:r w:rsidRPr="00197646">
        <w:rPr>
          <w:sz w:val="28"/>
          <w:szCs w:val="28"/>
        </w:rPr>
        <w:t>2018</w:t>
      </w:r>
      <w:r w:rsidR="009569E0">
        <w:rPr>
          <w:sz w:val="28"/>
          <w:szCs w:val="28"/>
        </w:rPr>
        <w:t xml:space="preserve"> года </w:t>
      </w:r>
      <w:r w:rsidR="006A1BC9">
        <w:rPr>
          <w:sz w:val="28"/>
          <w:szCs w:val="28"/>
        </w:rPr>
        <w:t>№ 116</w:t>
      </w:r>
      <w:r>
        <w:rPr>
          <w:sz w:val="28"/>
          <w:szCs w:val="28"/>
        </w:rPr>
        <w:t xml:space="preserve"> «</w:t>
      </w:r>
      <w:r w:rsidRPr="00197646">
        <w:rPr>
          <w:bCs/>
          <w:sz w:val="28"/>
          <w:szCs w:val="28"/>
        </w:rPr>
        <w:t xml:space="preserve">Об утверждении Программы профилактики правонарушений в рамках муниципального контроля, осуществляемой администрацией </w:t>
      </w:r>
      <w:r w:rsidR="006A1BC9">
        <w:rPr>
          <w:bCs/>
          <w:sz w:val="28"/>
          <w:szCs w:val="28"/>
        </w:rPr>
        <w:t>Харьковского</w:t>
      </w:r>
      <w:r w:rsidRPr="00197646">
        <w:rPr>
          <w:bCs/>
          <w:sz w:val="28"/>
          <w:szCs w:val="28"/>
        </w:rPr>
        <w:t xml:space="preserve"> сельского поселения Лабинского района в 2019 году</w:t>
      </w:r>
      <w:r>
        <w:rPr>
          <w:bCs/>
          <w:sz w:val="28"/>
          <w:szCs w:val="28"/>
        </w:rPr>
        <w:t>».</w:t>
      </w:r>
    </w:p>
    <w:p w:rsidR="00CE2B88" w:rsidRDefault="009569E0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2B88">
        <w:rPr>
          <w:sz w:val="28"/>
          <w:szCs w:val="28"/>
        </w:rPr>
        <w:t xml:space="preserve">. </w:t>
      </w:r>
      <w:r w:rsidR="006A1BC9">
        <w:rPr>
          <w:sz w:val="28"/>
          <w:szCs w:val="28"/>
        </w:rPr>
        <w:t>Ведущему</w:t>
      </w:r>
      <w:r w:rsidR="00717C7F">
        <w:rPr>
          <w:sz w:val="28"/>
          <w:szCs w:val="28"/>
        </w:rPr>
        <w:t xml:space="preserve"> специалисту</w:t>
      </w:r>
      <w:r w:rsidR="00CE2B88">
        <w:rPr>
          <w:sz w:val="28"/>
          <w:szCs w:val="28"/>
        </w:rPr>
        <w:t xml:space="preserve"> </w:t>
      </w:r>
      <w:r w:rsidR="00CE2B88" w:rsidRPr="002311F3">
        <w:rPr>
          <w:sz w:val="28"/>
          <w:szCs w:val="28"/>
        </w:rPr>
        <w:t xml:space="preserve">администрации </w:t>
      </w:r>
      <w:r w:rsidR="006A1BC9">
        <w:rPr>
          <w:sz w:val="28"/>
          <w:szCs w:val="28"/>
        </w:rPr>
        <w:t>О.В. Филипченко</w:t>
      </w:r>
      <w:r w:rsidR="00CE2B88" w:rsidRPr="002311F3">
        <w:rPr>
          <w:sz w:val="28"/>
          <w:szCs w:val="28"/>
        </w:rPr>
        <w:t xml:space="preserve">                     настоящее постановление опубликовать и разместить на официальном сайте администрации </w:t>
      </w:r>
      <w:r w:rsidR="006A1BC9">
        <w:rPr>
          <w:sz w:val="28"/>
          <w:szCs w:val="28"/>
        </w:rPr>
        <w:t>Харьковского</w:t>
      </w:r>
      <w:r w:rsidR="00CE2B88" w:rsidRPr="002311F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CE2B88" w:rsidRDefault="009569E0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2B88" w:rsidRPr="00F40401">
        <w:rPr>
          <w:sz w:val="28"/>
          <w:szCs w:val="28"/>
        </w:rPr>
        <w:t xml:space="preserve">. </w:t>
      </w:r>
      <w:r w:rsidR="00CE2B88" w:rsidRPr="00960D05">
        <w:rPr>
          <w:sz w:val="28"/>
          <w:szCs w:val="28"/>
        </w:rPr>
        <w:t xml:space="preserve">Контроль за </w:t>
      </w:r>
      <w:r w:rsidR="00CE2B88">
        <w:rPr>
          <w:sz w:val="28"/>
          <w:szCs w:val="28"/>
        </w:rPr>
        <w:t>выполнением</w:t>
      </w:r>
      <w:r w:rsidR="00CE2B88"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CE2B88" w:rsidRPr="00D72B9C" w:rsidRDefault="009569E0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2B88" w:rsidRPr="00D72B9C">
        <w:rPr>
          <w:sz w:val="28"/>
          <w:szCs w:val="28"/>
        </w:rPr>
        <w:t xml:space="preserve">. Постановление вступает в силу со дня его </w:t>
      </w:r>
      <w:r w:rsidR="00CE2B88">
        <w:rPr>
          <w:sz w:val="28"/>
          <w:szCs w:val="28"/>
        </w:rPr>
        <w:t>опубликования</w:t>
      </w:r>
      <w:r w:rsidR="00CE2B88" w:rsidRPr="00D72B9C">
        <w:rPr>
          <w:sz w:val="28"/>
          <w:szCs w:val="28"/>
        </w:rPr>
        <w:t>.</w:t>
      </w:r>
    </w:p>
    <w:p w:rsidR="00CE2B88" w:rsidRDefault="00CE2B88" w:rsidP="00CE2B88">
      <w:pPr>
        <w:jc w:val="both"/>
        <w:rPr>
          <w:sz w:val="28"/>
          <w:szCs w:val="28"/>
        </w:rPr>
      </w:pPr>
    </w:p>
    <w:p w:rsidR="009A42FB" w:rsidRPr="004D5CF0" w:rsidRDefault="006A1BC9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42FB" w:rsidRPr="004D5C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A42FB" w:rsidRPr="004D5CF0">
        <w:rPr>
          <w:sz w:val="28"/>
          <w:szCs w:val="28"/>
        </w:rPr>
        <w:t xml:space="preserve"> администрации</w:t>
      </w:r>
    </w:p>
    <w:p w:rsidR="009A42FB" w:rsidRPr="004D5CF0" w:rsidRDefault="006A1BC9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</w:t>
      </w:r>
      <w:r w:rsidR="006A1BC9">
        <w:rPr>
          <w:sz w:val="28"/>
          <w:szCs w:val="28"/>
        </w:rPr>
        <w:t xml:space="preserve">        Н.Ф. Шумский</w:t>
      </w:r>
    </w:p>
    <w:p w:rsidR="006A1BC9" w:rsidRDefault="006A1BC9" w:rsidP="009A42FB">
      <w:pPr>
        <w:suppressAutoHyphens/>
        <w:jc w:val="both"/>
        <w:rPr>
          <w:sz w:val="28"/>
          <w:szCs w:val="28"/>
        </w:rPr>
      </w:pPr>
    </w:p>
    <w:p w:rsidR="006A1BC9" w:rsidRDefault="006A1BC9" w:rsidP="009A42FB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Pr="009569E0" w:rsidRDefault="0093591A" w:rsidP="0093591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93591A" w:rsidRPr="003001D6" w:rsidRDefault="0093591A" w:rsidP="0093591A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93591A" w:rsidRPr="00AF4B71" w:rsidRDefault="0093591A" w:rsidP="0093591A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6A1BC9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591A" w:rsidRPr="004D5CF0" w:rsidRDefault="0093591A" w:rsidP="0093591A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6B1F9D">
        <w:rPr>
          <w:sz w:val="28"/>
          <w:szCs w:val="28"/>
        </w:rPr>
        <w:t xml:space="preserve"> 05.08.2019 </w:t>
      </w:r>
      <w:r w:rsidRPr="004D5C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B1F9D">
        <w:rPr>
          <w:sz w:val="28"/>
          <w:szCs w:val="28"/>
        </w:rPr>
        <w:t>64</w:t>
      </w:r>
    </w:p>
    <w:p w:rsidR="0093591A" w:rsidRDefault="0093591A" w:rsidP="0093591A">
      <w:pPr>
        <w:jc w:val="both"/>
        <w:rPr>
          <w:sz w:val="28"/>
          <w:szCs w:val="28"/>
        </w:rPr>
      </w:pPr>
    </w:p>
    <w:p w:rsidR="0093591A" w:rsidRDefault="0093591A" w:rsidP="0093591A">
      <w:pPr>
        <w:jc w:val="both"/>
        <w:rPr>
          <w:sz w:val="28"/>
          <w:szCs w:val="28"/>
        </w:rPr>
      </w:pPr>
    </w:p>
    <w:p w:rsidR="0093591A" w:rsidRPr="00D77377" w:rsidRDefault="0093591A" w:rsidP="0093591A">
      <w:pPr>
        <w:jc w:val="center"/>
        <w:rPr>
          <w:b/>
          <w:bCs/>
          <w:sz w:val="28"/>
          <w:szCs w:val="28"/>
        </w:rPr>
      </w:pPr>
      <w:r w:rsidRPr="00D77377">
        <w:rPr>
          <w:b/>
          <w:bCs/>
          <w:sz w:val="28"/>
          <w:szCs w:val="28"/>
        </w:rPr>
        <w:t>ПРОГРАММА</w:t>
      </w:r>
    </w:p>
    <w:p w:rsidR="0093591A" w:rsidRPr="00D77377" w:rsidRDefault="0093591A" w:rsidP="0093591A">
      <w:pPr>
        <w:jc w:val="center"/>
        <w:rPr>
          <w:b/>
          <w:sz w:val="28"/>
          <w:szCs w:val="28"/>
        </w:rPr>
      </w:pPr>
      <w:r w:rsidRPr="00D77377">
        <w:rPr>
          <w:b/>
          <w:bCs/>
          <w:sz w:val="28"/>
          <w:szCs w:val="28"/>
        </w:rPr>
        <w:t xml:space="preserve">профилактики </w:t>
      </w:r>
      <w:r w:rsidRPr="00D77377">
        <w:rPr>
          <w:b/>
          <w:sz w:val="28"/>
          <w:szCs w:val="28"/>
        </w:rPr>
        <w:t>нарушений обязательных требований</w:t>
      </w:r>
      <w:r w:rsidRPr="00D77377">
        <w:rPr>
          <w:b/>
        </w:rPr>
        <w:t xml:space="preserve"> </w:t>
      </w:r>
      <w:r w:rsidRPr="00D77377">
        <w:rPr>
          <w:b/>
          <w:sz w:val="28"/>
          <w:szCs w:val="28"/>
        </w:rPr>
        <w:t xml:space="preserve">в рамках  муниципального контроля </w:t>
      </w:r>
      <w:r w:rsidRPr="003007F5">
        <w:rPr>
          <w:b/>
          <w:sz w:val="28"/>
          <w:szCs w:val="28"/>
        </w:rPr>
        <w:t xml:space="preserve">в области торговой деятельности на территории </w:t>
      </w:r>
      <w:r w:rsidR="006A1BC9">
        <w:rPr>
          <w:b/>
          <w:sz w:val="28"/>
          <w:szCs w:val="28"/>
        </w:rPr>
        <w:t>Харьковского</w:t>
      </w:r>
      <w:r w:rsidRPr="003007F5">
        <w:rPr>
          <w:b/>
          <w:sz w:val="28"/>
          <w:szCs w:val="28"/>
        </w:rPr>
        <w:t xml:space="preserve"> сельского поселения Лабинского района</w:t>
      </w:r>
      <w:r w:rsidRPr="00D77377">
        <w:rPr>
          <w:b/>
          <w:sz w:val="28"/>
          <w:szCs w:val="28"/>
        </w:rPr>
        <w:t xml:space="preserve"> на 2019 год и плановый период 2020-2012 гг.</w:t>
      </w:r>
    </w:p>
    <w:p w:rsidR="0093591A" w:rsidRDefault="0093591A" w:rsidP="0093591A">
      <w:pPr>
        <w:jc w:val="center"/>
        <w:rPr>
          <w:b/>
          <w:sz w:val="28"/>
          <w:szCs w:val="28"/>
        </w:rPr>
      </w:pPr>
    </w:p>
    <w:p w:rsidR="0093591A" w:rsidRPr="00AF55A5" w:rsidRDefault="0093591A" w:rsidP="0093591A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55A5">
        <w:rPr>
          <w:rFonts w:ascii="Times New Roman" w:hAnsi="Times New Roman" w:cs="Times New Roman"/>
          <w:sz w:val="28"/>
          <w:szCs w:val="28"/>
        </w:rPr>
        <w:t>Паспорт</w:t>
      </w:r>
    </w:p>
    <w:p w:rsidR="0093591A" w:rsidRPr="00C42D39" w:rsidRDefault="0093591A" w:rsidP="0093591A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93591A" w:rsidRPr="00C42D39" w:rsidTr="006A1BC9">
        <w:trPr>
          <w:trHeight w:val="160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B06C59" w:rsidRDefault="0093591A" w:rsidP="006A1BC9">
            <w:pPr>
              <w:jc w:val="both"/>
              <w:rPr>
                <w:b/>
                <w:bCs/>
                <w:sz w:val="28"/>
                <w:szCs w:val="28"/>
              </w:rPr>
            </w:pPr>
            <w:r w:rsidRPr="00C42D39">
              <w:rPr>
                <w:sz w:val="28"/>
                <w:szCs w:val="28"/>
              </w:rPr>
              <w:t xml:space="preserve">Программа профилактики </w:t>
            </w:r>
            <w:r w:rsidRPr="00197646">
              <w:rPr>
                <w:sz w:val="28"/>
                <w:szCs w:val="28"/>
              </w:rPr>
              <w:t>нарушений обязательных требований</w:t>
            </w:r>
            <w:r>
              <w:t xml:space="preserve"> </w:t>
            </w:r>
            <w:r w:rsidRPr="00D77377">
              <w:rPr>
                <w:sz w:val="28"/>
                <w:szCs w:val="28"/>
              </w:rPr>
              <w:t xml:space="preserve">в рамках  муниципального контроля </w:t>
            </w:r>
            <w:r>
              <w:rPr>
                <w:sz w:val="28"/>
                <w:szCs w:val="28"/>
              </w:rPr>
              <w:t xml:space="preserve">в рамках  муниципального контроля </w:t>
            </w:r>
            <w:r w:rsidRPr="009569E0">
              <w:rPr>
                <w:sz w:val="28"/>
                <w:szCs w:val="28"/>
              </w:rPr>
              <w:t xml:space="preserve">в области торговой деятельности на территории </w:t>
            </w:r>
            <w:r w:rsidR="006A1BC9">
              <w:rPr>
                <w:sz w:val="28"/>
                <w:szCs w:val="28"/>
              </w:rPr>
              <w:t>Харьковского</w:t>
            </w:r>
            <w:r w:rsidRPr="009569E0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B06C59" w:rsidRDefault="00DB5B65" w:rsidP="006A1BC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93591A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93591A" w:rsidRPr="00B06C59">
              <w:rPr>
                <w:rFonts w:ascii="Times New Roman" w:hAnsi="Times New Roman"/>
                <w:sz w:val="28"/>
                <w:szCs w:val="28"/>
              </w:rPr>
              <w:t xml:space="preserve"> от 26 декабря 2008 года № 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3591A" w:rsidRPr="00B06C59" w:rsidRDefault="00DB5B65" w:rsidP="006A1BC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3591A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93591A" w:rsidRPr="00B06C59">
              <w:rPr>
                <w:rFonts w:ascii="Times New Roman" w:hAnsi="Times New Roman"/>
                <w:sz w:val="28"/>
                <w:szCs w:val="28"/>
              </w:rPr>
              <w:t xml:space="preserve"> от 23.06.2016  года № 182-ФЗ «Об основах системы профилактики правонарушений в Российской Федерации»;</w:t>
            </w:r>
          </w:p>
          <w:p w:rsidR="0093591A" w:rsidRPr="00C42D39" w:rsidRDefault="00DB5B65" w:rsidP="006A1BC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3591A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="0093591A" w:rsidRPr="00B06C59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26 декабря 2018 года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B06C59" w:rsidRDefault="0093591A" w:rsidP="006A1BC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C5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A1BC9">
              <w:rPr>
                <w:rFonts w:ascii="Times New Roman" w:hAnsi="Times New Roman"/>
                <w:sz w:val="28"/>
                <w:szCs w:val="28"/>
              </w:rPr>
              <w:t>Харьковского</w:t>
            </w:r>
            <w:r w:rsidRPr="00B06C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Предупреждение нарушений юридическими лицами и индивидуальными предпринимателями, осуществляющими транспортную деятельность в сфере автомобильного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транспорта и дорожного хозяйства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обязательных требований, установленных законодательством Российской Федерации в указанной сфере деятельности.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2. Создание инфраструктуры профилактики нарушений обязательных требований.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3. Устранение причин, факторов и условий,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способствующих нарушениям обязательных требований со стороны поднадзорных хозяйствующих субъектов в с</w:t>
            </w:r>
            <w:r>
              <w:rPr>
                <w:rFonts w:ascii="Times New Roman" w:hAnsi="Times New Roman"/>
                <w:sz w:val="28"/>
                <w:szCs w:val="28"/>
              </w:rPr>
              <w:t>фере торговой деятельности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4. Предотвращение риска причинения вреда и снижение уровня ущерба;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5. Устранение условий и причин, способствующих нарушению обязательных требований и причинению вреда охраняемым законом ценностям;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6. Формирование моделей социально ответственного, добросовестного, правового поведения подконтрольных субъектов;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7. Повышение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розрачности системы контрольной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8. Повышение эффективности осуществления контрольно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7737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Укрепление системы профилактики нарушений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2. Снижение количества плановых контрольных мероприятий и постепенная их замена мероприятиями по профилактике нарушений обязательных требований законодательства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субъектами контроля (надзора);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Выявление причин, факторов и условий, способствующих возникновению нарушений обязательных требований.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Устранение причин, факторов и условий, способствующих возникновению нарушений обязательных требований.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Повышение правосознания и правовой культуры руководителей поднадзорных хозяйствующих субъектов.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Определение перечня видов и сбор статистических данных, необходимых для организации профилактической работы, а также для установления критериев риска.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Создание системы, обеспечивающей прозрачность, понятность содержания обязательных требований законодательства Российской Федерации, которые подлежат соблюдению.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2019 год и плановый период 2020-2021 годов</w:t>
            </w:r>
          </w:p>
        </w:tc>
      </w:tr>
      <w:tr w:rsidR="0093591A" w:rsidRPr="00C42D39" w:rsidTr="006A1BC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Уменьшение общего числа нарушений обязательных требований, выявляемых при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контроля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 в отношении подконтрольных хозяйствующих субъектов.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. Снижение нарушений </w:t>
            </w:r>
            <w:r>
              <w:rPr>
                <w:rFonts w:ascii="Times New Roman" w:hAnsi="Times New Roman"/>
                <w:sz w:val="28"/>
                <w:szCs w:val="28"/>
              </w:rPr>
              <w:t>в области торговой деятельности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. Повышение прозрачности системы контрольно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</w:tr>
      <w:tr w:rsidR="0093591A" w:rsidRPr="006A465F" w:rsidTr="006A1BC9">
        <w:trPr>
          <w:trHeight w:val="130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A" w:rsidRPr="00C42D39" w:rsidRDefault="0093591A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1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1.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Анализ и оценка состояния подконтрольной сферы.</w:t>
            </w:r>
          </w:p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2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2.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Цели и задачи профилактической работы.</w:t>
            </w:r>
          </w:p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3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3.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Программные мероприятия.</w:t>
            </w:r>
          </w:p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4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4.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Ресурсное обеспечение Программы.</w:t>
            </w:r>
          </w:p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5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5.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Механизм реализации программы.</w:t>
            </w:r>
          </w:p>
          <w:p w:rsidR="0093591A" w:rsidRPr="006A465F" w:rsidRDefault="00DB5B65" w:rsidP="006A1BC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600" w:history="1">
              <w:r w:rsidR="0093591A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6.</w:t>
              </w:r>
            </w:hyperlink>
            <w:r w:rsidR="0093591A" w:rsidRPr="006A465F">
              <w:rPr>
                <w:rFonts w:ascii="Times New Roman" w:hAnsi="Times New Roman"/>
                <w:sz w:val="28"/>
                <w:szCs w:val="28"/>
              </w:rPr>
              <w:t xml:space="preserve"> Оценка эффективности программы.</w:t>
            </w:r>
          </w:p>
        </w:tc>
      </w:tr>
    </w:tbl>
    <w:p w:rsidR="0093591A" w:rsidRDefault="0093591A" w:rsidP="0093591A">
      <w:pPr>
        <w:jc w:val="center"/>
        <w:rPr>
          <w:sz w:val="28"/>
          <w:szCs w:val="28"/>
        </w:rPr>
      </w:pPr>
    </w:p>
    <w:p w:rsidR="0093591A" w:rsidRPr="006A465F" w:rsidRDefault="0093591A" w:rsidP="0093591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5F">
        <w:rPr>
          <w:rFonts w:ascii="Times New Roman" w:hAnsi="Times New Roman" w:cs="Times New Roman"/>
          <w:sz w:val="28"/>
          <w:szCs w:val="28"/>
        </w:rPr>
        <w:t>Раздел 1. Анализ и оценка состояния подконтрольной сферы</w:t>
      </w:r>
    </w:p>
    <w:p w:rsidR="0093591A" w:rsidRDefault="0093591A" w:rsidP="0093591A"/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 xml:space="preserve">Объектами профилактических мероприятий при осуществлении муниципального контроля </w:t>
      </w:r>
      <w:r>
        <w:rPr>
          <w:sz w:val="28"/>
          <w:szCs w:val="28"/>
        </w:rPr>
        <w:t>в области торговой деятельности</w:t>
      </w:r>
      <w:r w:rsidRPr="00D77377">
        <w:rPr>
          <w:spacing w:val="2"/>
          <w:sz w:val="28"/>
          <w:szCs w:val="28"/>
        </w:rPr>
        <w:t xml:space="preserve"> (далее - муниципальный </w:t>
      </w:r>
      <w:r>
        <w:rPr>
          <w:spacing w:val="2"/>
          <w:sz w:val="28"/>
          <w:szCs w:val="28"/>
        </w:rPr>
        <w:t>торговый</w:t>
      </w:r>
      <w:r w:rsidRPr="00D77377">
        <w:rPr>
          <w:spacing w:val="2"/>
          <w:sz w:val="28"/>
          <w:szCs w:val="28"/>
        </w:rPr>
        <w:t xml:space="preserve"> контроль) являются </w:t>
      </w:r>
      <w:r w:rsidRPr="003B7E20">
        <w:rPr>
          <w:sz w:val="28"/>
          <w:szCs w:val="28"/>
          <w:shd w:val="clear" w:color="auto" w:fill="FFFFFF"/>
        </w:rPr>
        <w:t>юридические лица, индивидуальные предприниматели, граждане, осуществляющие торговую деятельность на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="006A1BC9">
        <w:rPr>
          <w:rFonts w:eastAsia="WenQuanYi Micro Hei"/>
          <w:kern w:val="1"/>
          <w:sz w:val="28"/>
          <w:szCs w:val="28"/>
          <w:lang w:eastAsia="hi-IN" w:bidi="hi-IN"/>
        </w:rPr>
        <w:t>Харьковского</w:t>
      </w:r>
      <w:r w:rsidRPr="00091AB4">
        <w:rPr>
          <w:sz w:val="28"/>
          <w:szCs w:val="28"/>
        </w:rPr>
        <w:t xml:space="preserve"> сельского поселения Лабинского района</w:t>
      </w:r>
      <w:r w:rsidRPr="003B7E20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</w:t>
      </w:r>
      <w:r w:rsidRPr="003B7E20">
        <w:rPr>
          <w:spacing w:val="2"/>
          <w:sz w:val="28"/>
          <w:szCs w:val="28"/>
        </w:rPr>
        <w:t xml:space="preserve">далее </w:t>
      </w:r>
      <w:r>
        <w:rPr>
          <w:spacing w:val="2"/>
          <w:sz w:val="28"/>
          <w:szCs w:val="28"/>
        </w:rPr>
        <w:t xml:space="preserve">- </w:t>
      </w:r>
      <w:r w:rsidRPr="00D77377">
        <w:rPr>
          <w:spacing w:val="2"/>
          <w:sz w:val="28"/>
          <w:szCs w:val="28"/>
        </w:rPr>
        <w:t>подконтрольны</w:t>
      </w:r>
      <w:r>
        <w:rPr>
          <w:spacing w:val="2"/>
          <w:sz w:val="28"/>
          <w:szCs w:val="28"/>
        </w:rPr>
        <w:t>е</w:t>
      </w:r>
      <w:r w:rsidRPr="00D77377">
        <w:rPr>
          <w:spacing w:val="2"/>
          <w:sz w:val="28"/>
          <w:szCs w:val="28"/>
        </w:rPr>
        <w:t xml:space="preserve"> субъект</w:t>
      </w:r>
      <w:r>
        <w:rPr>
          <w:spacing w:val="2"/>
          <w:sz w:val="28"/>
          <w:szCs w:val="28"/>
        </w:rPr>
        <w:t>ы)</w:t>
      </w:r>
      <w:r w:rsidRPr="00D77377">
        <w:rPr>
          <w:spacing w:val="2"/>
          <w:sz w:val="28"/>
          <w:szCs w:val="28"/>
        </w:rPr>
        <w:t>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Предметом муниципального торгов</w:t>
      </w:r>
      <w:r w:rsidRPr="008017C1">
        <w:rPr>
          <w:sz w:val="28"/>
          <w:szCs w:val="28"/>
        </w:rPr>
        <w:t>ог</w:t>
      </w:r>
      <w:r>
        <w:rPr>
          <w:sz w:val="28"/>
          <w:szCs w:val="28"/>
        </w:rPr>
        <w:t xml:space="preserve">о контроля является контроль за </w:t>
      </w:r>
      <w:r w:rsidRPr="00091AB4">
        <w:rPr>
          <w:sz w:val="28"/>
          <w:szCs w:val="28"/>
        </w:rPr>
        <w:t>соблюдение</w:t>
      </w:r>
      <w:r>
        <w:rPr>
          <w:sz w:val="28"/>
          <w:szCs w:val="28"/>
        </w:rPr>
        <w:t>м</w:t>
      </w:r>
      <w:r w:rsidRPr="00091AB4">
        <w:rPr>
          <w:sz w:val="28"/>
          <w:szCs w:val="28"/>
        </w:rPr>
        <w:t xml:space="preserve"> юридическими лицами, ин</w:t>
      </w:r>
      <w:r>
        <w:rPr>
          <w:sz w:val="28"/>
          <w:szCs w:val="28"/>
        </w:rPr>
        <w:t xml:space="preserve">дивидуальными предпринимателями </w:t>
      </w:r>
      <w:r w:rsidRPr="00091AB4">
        <w:rPr>
          <w:sz w:val="28"/>
          <w:szCs w:val="28"/>
        </w:rPr>
        <w:t xml:space="preserve">требований, установленных федеральными законами, законами Краснодарского края </w:t>
      </w:r>
      <w:r>
        <w:rPr>
          <w:sz w:val="28"/>
          <w:szCs w:val="28"/>
        </w:rPr>
        <w:t xml:space="preserve">и нормативными правовыми актами </w:t>
      </w:r>
      <w:r w:rsidR="006A1BC9">
        <w:rPr>
          <w:rFonts w:eastAsia="WenQuanYi Micro Hei"/>
          <w:kern w:val="1"/>
          <w:sz w:val="28"/>
          <w:szCs w:val="28"/>
          <w:lang w:eastAsia="hi-IN" w:bidi="hi-IN"/>
        </w:rPr>
        <w:t>Харьковского</w:t>
      </w:r>
      <w:r w:rsidRPr="00091AB4">
        <w:rPr>
          <w:sz w:val="28"/>
          <w:szCs w:val="28"/>
        </w:rPr>
        <w:t xml:space="preserve"> сельского поселения Лабинского района в области торговой деятельности</w:t>
      </w:r>
      <w:r>
        <w:rPr>
          <w:sz w:val="28"/>
          <w:szCs w:val="28"/>
        </w:rPr>
        <w:t xml:space="preserve"> (далее – торговое законодательство), </w:t>
      </w:r>
      <w:r w:rsidRPr="003A25EC">
        <w:rPr>
          <w:sz w:val="28"/>
          <w:szCs w:val="28"/>
        </w:rPr>
        <w:t>организация и проведение мероприятий по профилактике нарушений указанных требований</w:t>
      </w:r>
      <w:r w:rsidRPr="003D3C23">
        <w:rPr>
          <w:sz w:val="28"/>
          <w:szCs w:val="28"/>
        </w:rPr>
        <w:t>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В 2017 году муниципальн</w:t>
      </w:r>
      <w:r>
        <w:rPr>
          <w:spacing w:val="2"/>
          <w:sz w:val="28"/>
          <w:szCs w:val="28"/>
        </w:rPr>
        <w:t>ый</w:t>
      </w:r>
      <w:r w:rsidRPr="00D7737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торговый</w:t>
      </w:r>
      <w:r w:rsidRPr="00D77377">
        <w:rPr>
          <w:spacing w:val="2"/>
          <w:sz w:val="28"/>
          <w:szCs w:val="28"/>
        </w:rPr>
        <w:t xml:space="preserve"> контрол</w:t>
      </w:r>
      <w:r>
        <w:rPr>
          <w:spacing w:val="2"/>
          <w:sz w:val="28"/>
          <w:szCs w:val="28"/>
        </w:rPr>
        <w:t>ь не проводился</w:t>
      </w:r>
      <w:r w:rsidRPr="00D77377">
        <w:rPr>
          <w:spacing w:val="2"/>
          <w:sz w:val="28"/>
          <w:szCs w:val="28"/>
        </w:rPr>
        <w:t>, и нарушений этих требований не выявлено. Внеплановых проверок органом муниципального дорожного контроля не проводилось.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В 2018 году плановы</w:t>
      </w:r>
      <w:r>
        <w:rPr>
          <w:spacing w:val="2"/>
          <w:sz w:val="28"/>
          <w:szCs w:val="28"/>
        </w:rPr>
        <w:t xml:space="preserve">е и внеплановые </w:t>
      </w:r>
      <w:r w:rsidRPr="00D77377">
        <w:rPr>
          <w:spacing w:val="2"/>
          <w:sz w:val="28"/>
          <w:szCs w:val="28"/>
        </w:rPr>
        <w:t xml:space="preserve"> провер</w:t>
      </w:r>
      <w:r>
        <w:rPr>
          <w:spacing w:val="2"/>
          <w:sz w:val="28"/>
          <w:szCs w:val="28"/>
        </w:rPr>
        <w:t>ки не проводились</w:t>
      </w:r>
      <w:r w:rsidRPr="00D77377">
        <w:rPr>
          <w:spacing w:val="2"/>
          <w:sz w:val="28"/>
          <w:szCs w:val="28"/>
        </w:rPr>
        <w:t>.</w:t>
      </w:r>
    </w:p>
    <w:p w:rsidR="0093591A" w:rsidRDefault="0093591A" w:rsidP="0093591A">
      <w:pPr>
        <w:jc w:val="center"/>
        <w:rPr>
          <w:sz w:val="28"/>
          <w:szCs w:val="28"/>
        </w:rPr>
      </w:pPr>
    </w:p>
    <w:p w:rsidR="0093591A" w:rsidRPr="007F4BDA" w:rsidRDefault="0093591A" w:rsidP="0093591A">
      <w:pPr>
        <w:pStyle w:val="3"/>
        <w:numPr>
          <w:ilvl w:val="0"/>
          <w:numId w:val="0"/>
        </w:numPr>
        <w:shd w:val="clear" w:color="auto" w:fill="FFFFFF"/>
        <w:spacing w:before="375" w:after="225"/>
        <w:ind w:left="774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7F4BDA">
        <w:rPr>
          <w:rFonts w:cs="Times New Roman"/>
          <w:bCs w:val="0"/>
          <w:spacing w:val="2"/>
          <w:sz w:val="28"/>
          <w:szCs w:val="28"/>
        </w:rPr>
        <w:t>Раздел 2. Основные цели и задачи профилактической работы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Настоящая Программа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93591A" w:rsidRPr="007F4BD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 xml:space="preserve">Органом, уполномоченным на осуществление муниципального </w:t>
      </w:r>
      <w:r w:rsidR="00E57292">
        <w:rPr>
          <w:spacing w:val="2"/>
          <w:sz w:val="28"/>
          <w:szCs w:val="28"/>
        </w:rPr>
        <w:t>торго</w:t>
      </w:r>
      <w:r>
        <w:rPr>
          <w:spacing w:val="2"/>
          <w:sz w:val="28"/>
          <w:szCs w:val="28"/>
        </w:rPr>
        <w:t>вого</w:t>
      </w:r>
      <w:r w:rsidRPr="007F4BDA">
        <w:rPr>
          <w:spacing w:val="2"/>
          <w:sz w:val="28"/>
          <w:szCs w:val="28"/>
        </w:rPr>
        <w:t xml:space="preserve"> контроля, является </w:t>
      </w:r>
      <w:r>
        <w:rPr>
          <w:spacing w:val="2"/>
          <w:sz w:val="28"/>
          <w:szCs w:val="28"/>
        </w:rPr>
        <w:t xml:space="preserve">администрация </w:t>
      </w:r>
      <w:r w:rsidR="006A1BC9">
        <w:rPr>
          <w:spacing w:val="2"/>
          <w:sz w:val="28"/>
          <w:szCs w:val="28"/>
        </w:rPr>
        <w:t>Харьковского</w:t>
      </w:r>
      <w:r>
        <w:rPr>
          <w:spacing w:val="2"/>
          <w:sz w:val="28"/>
          <w:szCs w:val="28"/>
        </w:rPr>
        <w:t xml:space="preserve"> сельского поселения Лабинского района</w:t>
      </w:r>
      <w:r w:rsidRPr="007F4BDA">
        <w:rPr>
          <w:spacing w:val="2"/>
          <w:sz w:val="28"/>
          <w:szCs w:val="28"/>
        </w:rPr>
        <w:t>.</w:t>
      </w:r>
    </w:p>
    <w:p w:rsidR="0093591A" w:rsidRPr="00CA46F4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z w:val="28"/>
          <w:szCs w:val="28"/>
        </w:rPr>
        <w:t>Должностное лицо, уполномоченное на осуществление муниципального контроля</w:t>
      </w:r>
      <w:r>
        <w:rPr>
          <w:sz w:val="28"/>
          <w:szCs w:val="28"/>
        </w:rPr>
        <w:t>:</w:t>
      </w:r>
      <w:r w:rsidRPr="00CA46F4">
        <w:rPr>
          <w:sz w:val="28"/>
          <w:szCs w:val="28"/>
        </w:rPr>
        <w:t xml:space="preserve"> </w:t>
      </w:r>
      <w:r w:rsidR="00E57292">
        <w:rPr>
          <w:sz w:val="28"/>
          <w:szCs w:val="28"/>
        </w:rPr>
        <w:t>специалист 1</w:t>
      </w:r>
      <w:r>
        <w:rPr>
          <w:sz w:val="28"/>
          <w:szCs w:val="28"/>
        </w:rPr>
        <w:t xml:space="preserve"> категории</w:t>
      </w:r>
      <w:r w:rsidRPr="00CA46F4">
        <w:rPr>
          <w:sz w:val="28"/>
          <w:szCs w:val="28"/>
        </w:rPr>
        <w:t xml:space="preserve"> администрации </w:t>
      </w:r>
      <w:r w:rsidR="006A1BC9">
        <w:rPr>
          <w:sz w:val="28"/>
          <w:szCs w:val="28"/>
        </w:rPr>
        <w:t>Харьковского</w:t>
      </w:r>
      <w:r w:rsidRPr="00CA46F4">
        <w:rPr>
          <w:sz w:val="28"/>
          <w:szCs w:val="28"/>
        </w:rPr>
        <w:t xml:space="preserve"> сельского поселения Лабинского района </w:t>
      </w:r>
      <w:r w:rsidR="00E57292">
        <w:rPr>
          <w:sz w:val="28"/>
          <w:szCs w:val="28"/>
        </w:rPr>
        <w:t>Стрельникова Юлия Станиславовна</w:t>
      </w:r>
      <w:r>
        <w:rPr>
          <w:sz w:val="28"/>
          <w:szCs w:val="28"/>
        </w:rPr>
        <w:t>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3591A" w:rsidRPr="007F4BD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Целями профилактической работы являются: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lastRenderedPageBreak/>
        <w:t>снижение административной нагрузки на подконтрольные субъекты;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создание у подконтрольных субъектов мотивации к добросовестному поведению;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снижение уровня ущерба, причиняемого охраняемым законом ценностям.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Задачами профилактической работы являются: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укрепление системы профилактики нарушений обязательных требований;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разработка мероприятий, направленных на устранение и предупреждение нарушений обязательных требований;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повышение правосознания и правовой культуры подконтрольных субъектов.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содержании обязательных требований;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</w:t>
      </w:r>
      <w:r w:rsidR="006A1BC9">
        <w:rPr>
          <w:spacing w:val="2"/>
          <w:sz w:val="28"/>
          <w:szCs w:val="28"/>
        </w:rPr>
        <w:t>Харьковского</w:t>
      </w:r>
      <w:r>
        <w:rPr>
          <w:spacing w:val="2"/>
          <w:sz w:val="28"/>
          <w:szCs w:val="28"/>
        </w:rPr>
        <w:t xml:space="preserve"> сельского поселения Лабинского района</w:t>
      </w:r>
      <w:r w:rsidRPr="007F4BDA">
        <w:rPr>
          <w:spacing w:val="2"/>
          <w:sz w:val="28"/>
          <w:szCs w:val="28"/>
        </w:rPr>
        <w:t>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порядке проведения проверок;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правах подконтрольных субъектов при проведении проверок;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степень дисциплинированности подконтрольных субъектов;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выполнение профилактических программных мероприятий.</w:t>
      </w:r>
    </w:p>
    <w:p w:rsidR="0093591A" w:rsidRPr="007F4BD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93591A" w:rsidRDefault="0093591A" w:rsidP="0093591A">
      <w:pPr>
        <w:jc w:val="center"/>
        <w:rPr>
          <w:sz w:val="28"/>
          <w:szCs w:val="28"/>
        </w:rPr>
      </w:pPr>
    </w:p>
    <w:p w:rsidR="0093591A" w:rsidRDefault="0093591A" w:rsidP="0093591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4BDA">
        <w:rPr>
          <w:rFonts w:ascii="Times New Roman" w:hAnsi="Times New Roman" w:cs="Times New Roman"/>
          <w:sz w:val="28"/>
          <w:szCs w:val="28"/>
        </w:rPr>
        <w:t>Раздел 3. Программные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93591A" w:rsidRDefault="0093591A" w:rsidP="0093591A">
      <w:pPr>
        <w:jc w:val="center"/>
        <w:rPr>
          <w:b/>
          <w:sz w:val="28"/>
          <w:szCs w:val="28"/>
          <w:lang w:eastAsia="ar-SA"/>
        </w:rPr>
      </w:pPr>
      <w:r w:rsidRPr="008F3BEA">
        <w:rPr>
          <w:b/>
          <w:sz w:val="28"/>
          <w:szCs w:val="28"/>
          <w:lang w:eastAsia="ar-SA"/>
        </w:rPr>
        <w:t>на 2019 год</w:t>
      </w:r>
      <w:r>
        <w:rPr>
          <w:b/>
          <w:sz w:val="28"/>
          <w:szCs w:val="28"/>
          <w:lang w:eastAsia="ar-SA"/>
        </w:rPr>
        <w:t xml:space="preserve"> и плановый период 2020-2021 гг.</w:t>
      </w:r>
    </w:p>
    <w:p w:rsidR="0093591A" w:rsidRDefault="0093591A" w:rsidP="0093591A">
      <w:pPr>
        <w:jc w:val="center"/>
        <w:rPr>
          <w:b/>
          <w:sz w:val="28"/>
          <w:szCs w:val="28"/>
          <w:lang w:eastAsia="ar-SA"/>
        </w:rPr>
      </w:pPr>
    </w:p>
    <w:p w:rsidR="0093591A" w:rsidRPr="00CA46F4" w:rsidRDefault="0093591A" w:rsidP="0093591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6F4">
        <w:rPr>
          <w:rFonts w:ascii="Times New Roman" w:hAnsi="Times New Roman" w:cs="Times New Roman"/>
          <w:b w:val="0"/>
          <w:sz w:val="28"/>
          <w:szCs w:val="28"/>
        </w:rPr>
        <w:t xml:space="preserve">Программные мероприятия на </w:t>
      </w:r>
    </w:p>
    <w:p w:rsidR="0093591A" w:rsidRPr="00CA46F4" w:rsidRDefault="0093591A" w:rsidP="0093591A">
      <w:pPr>
        <w:jc w:val="center"/>
        <w:rPr>
          <w:sz w:val="28"/>
          <w:szCs w:val="28"/>
          <w:lang w:eastAsia="ar-SA"/>
        </w:rPr>
      </w:pPr>
      <w:r w:rsidRPr="00CA46F4">
        <w:rPr>
          <w:sz w:val="28"/>
          <w:szCs w:val="28"/>
          <w:lang w:eastAsia="ar-SA"/>
        </w:rPr>
        <w:t>на 2019 год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93591A" w:rsidRPr="001A6371" w:rsidTr="006A1BC9">
        <w:trPr>
          <w:trHeight w:val="990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93591A" w:rsidRPr="001A6371" w:rsidTr="006A1BC9">
        <w:trPr>
          <w:trHeight w:val="2986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6A1BC9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93591A" w:rsidRDefault="0093591A" w:rsidP="006A1BC9">
            <w:pPr>
              <w:jc w:val="center"/>
            </w:pPr>
            <w:r>
              <w:t>3</w:t>
            </w:r>
            <w:r w:rsidRPr="001A6371">
              <w:t xml:space="preserve"> квартал</w:t>
            </w:r>
          </w:p>
          <w:p w:rsidR="0093591A" w:rsidRPr="001A6371" w:rsidRDefault="0093591A" w:rsidP="006A1BC9">
            <w:pPr>
              <w:jc w:val="center"/>
            </w:pPr>
            <w:r>
              <w:t>2019 года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93591A" w:rsidRPr="001A6371" w:rsidTr="006A1BC9">
        <w:trPr>
          <w:trHeight w:val="5452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93591A" w:rsidRPr="001A6371" w:rsidRDefault="0093591A" w:rsidP="006A1BC9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93591A" w:rsidRPr="001A6371" w:rsidTr="006A1BC9">
        <w:trPr>
          <w:trHeight w:val="4099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6A1BC9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93591A" w:rsidRDefault="0093591A" w:rsidP="006A1BC9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93591A" w:rsidRPr="001A6371" w:rsidRDefault="0093591A" w:rsidP="006A1BC9">
            <w:pPr>
              <w:jc w:val="center"/>
            </w:pPr>
            <w:r>
              <w:t>2019 года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93591A" w:rsidRPr="001A6371" w:rsidTr="006A1BC9">
        <w:trPr>
          <w:trHeight w:val="2952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93591A" w:rsidRPr="001A6371" w:rsidTr="006A1BC9">
        <w:trPr>
          <w:trHeight w:val="2952"/>
        </w:trPr>
        <w:tc>
          <w:tcPr>
            <w:tcW w:w="709" w:type="dxa"/>
            <w:vAlign w:val="center"/>
          </w:tcPr>
          <w:p w:rsidR="0093591A" w:rsidRDefault="0093591A" w:rsidP="006A1BC9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93591A" w:rsidRPr="008772EC" w:rsidRDefault="0093591A" w:rsidP="006A1BC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B1A26">
              <w:rPr>
                <w:rFonts w:eastAsiaTheme="minorHAnsi"/>
                <w:lang w:eastAsia="en-US"/>
              </w:rPr>
              <w:t xml:space="preserve">Внесение информации в </w:t>
            </w:r>
            <w:r w:rsidRPr="008772EC">
              <w:rPr>
                <w:rFonts w:eastAsiaTheme="minorHAnsi"/>
                <w:lang w:eastAsia="en-US"/>
              </w:rPr>
              <w:t>един</w:t>
            </w:r>
            <w:r w:rsidRPr="009B1A26">
              <w:rPr>
                <w:rFonts w:eastAsiaTheme="minorHAnsi"/>
                <w:lang w:eastAsia="en-US"/>
              </w:rPr>
              <w:t>ый реестр</w:t>
            </w:r>
            <w:r w:rsidRPr="008772EC">
              <w:rPr>
                <w:rFonts w:eastAsiaTheme="minorHAnsi"/>
                <w:lang w:eastAsia="en-US"/>
              </w:rPr>
              <w:t xml:space="preserve"> проверок при осуществлении государственного контроля (надзора) и муниципального контроля в Российской Федерации.</w:t>
            </w:r>
          </w:p>
          <w:p w:rsidR="0093591A" w:rsidRPr="001A6371" w:rsidRDefault="0093591A" w:rsidP="006A1BC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591A" w:rsidRPr="009B1A26" w:rsidRDefault="0093591A" w:rsidP="006A1BC9">
            <w:pPr>
              <w:jc w:val="center"/>
            </w:pPr>
            <w:r w:rsidRPr="001A6371">
              <w:t>В течение года (по мере необходимости</w:t>
            </w:r>
            <w:r>
              <w:t xml:space="preserve"> в сроки, установленн</w:t>
            </w:r>
            <w:r w:rsidRPr="009B1A26">
              <w:t xml:space="preserve">ые Постановлением </w:t>
            </w:r>
            <w:r>
              <w:t xml:space="preserve">Правительства РФ от 28 апреля </w:t>
            </w:r>
            <w:r w:rsidRPr="009B1A26">
              <w:t>2015 г. № 415</w:t>
            </w:r>
            <w:r w:rsidRPr="009B1A26">
              <w:br/>
              <w:t>«О Правилах формирования и ведения единого реестра проверок»)</w:t>
            </w:r>
          </w:p>
        </w:tc>
        <w:tc>
          <w:tcPr>
            <w:tcW w:w="2375" w:type="dxa"/>
            <w:vAlign w:val="center"/>
          </w:tcPr>
          <w:p w:rsidR="0093591A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</w:tbl>
    <w:p w:rsidR="0093591A" w:rsidRDefault="0093591A" w:rsidP="0093591A">
      <w:pPr>
        <w:jc w:val="center"/>
        <w:rPr>
          <w:sz w:val="28"/>
          <w:szCs w:val="28"/>
        </w:rPr>
      </w:pPr>
    </w:p>
    <w:p w:rsidR="0093591A" w:rsidRDefault="0093591A" w:rsidP="0093591A">
      <w:pPr>
        <w:jc w:val="center"/>
        <w:rPr>
          <w:sz w:val="28"/>
          <w:szCs w:val="28"/>
        </w:rPr>
      </w:pPr>
    </w:p>
    <w:p w:rsidR="0093591A" w:rsidRPr="00CA46F4" w:rsidRDefault="0093591A" w:rsidP="0093591A">
      <w:pPr>
        <w:jc w:val="center"/>
        <w:rPr>
          <w:sz w:val="28"/>
          <w:szCs w:val="28"/>
        </w:rPr>
      </w:pPr>
      <w:r w:rsidRPr="00CA46F4">
        <w:rPr>
          <w:sz w:val="28"/>
          <w:szCs w:val="28"/>
        </w:rPr>
        <w:t>Проект плана мероприятий по профилактике нарушений</w:t>
      </w:r>
    </w:p>
    <w:p w:rsidR="0093591A" w:rsidRPr="00CA46F4" w:rsidRDefault="0093591A" w:rsidP="0093591A">
      <w:pPr>
        <w:jc w:val="center"/>
        <w:rPr>
          <w:sz w:val="28"/>
          <w:szCs w:val="28"/>
        </w:rPr>
      </w:pPr>
      <w:r w:rsidRPr="00CA46F4">
        <w:rPr>
          <w:sz w:val="28"/>
          <w:szCs w:val="28"/>
        </w:rPr>
        <w:t xml:space="preserve"> на 2020-2021 гг.</w:t>
      </w:r>
    </w:p>
    <w:p w:rsidR="0093591A" w:rsidRDefault="0093591A" w:rsidP="0093591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93591A" w:rsidRPr="001A6371" w:rsidTr="006A1BC9">
        <w:trPr>
          <w:trHeight w:val="990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93591A" w:rsidRPr="001A6371" w:rsidTr="006A1BC9">
        <w:trPr>
          <w:trHeight w:val="2986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6A1BC9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93591A" w:rsidRDefault="0093591A" w:rsidP="006A1BC9">
            <w:pPr>
              <w:jc w:val="center"/>
            </w:pPr>
            <w:r w:rsidRPr="001A6371">
              <w:t>2 квартал</w:t>
            </w:r>
          </w:p>
          <w:p w:rsidR="0093591A" w:rsidRDefault="0093591A" w:rsidP="006A1BC9">
            <w:pPr>
              <w:jc w:val="center"/>
            </w:pPr>
            <w:r>
              <w:t>2020 года;</w:t>
            </w:r>
          </w:p>
          <w:p w:rsidR="0093591A" w:rsidRDefault="0093591A" w:rsidP="006A1BC9">
            <w:pPr>
              <w:jc w:val="center"/>
            </w:pPr>
            <w:r w:rsidRPr="001A6371">
              <w:t>2 квартал</w:t>
            </w:r>
          </w:p>
          <w:p w:rsidR="0093591A" w:rsidRDefault="0093591A" w:rsidP="006A1BC9">
            <w:pPr>
              <w:jc w:val="center"/>
            </w:pPr>
            <w:r>
              <w:t>2021 года</w:t>
            </w:r>
          </w:p>
          <w:p w:rsidR="0093591A" w:rsidRPr="001A6371" w:rsidRDefault="0093591A" w:rsidP="006A1BC9">
            <w:pPr>
              <w:jc w:val="center"/>
            </w:pP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</w:t>
            </w:r>
            <w:r>
              <w:t>вление муниципального контроля</w:t>
            </w:r>
          </w:p>
        </w:tc>
      </w:tr>
      <w:tr w:rsidR="0093591A" w:rsidRPr="001A6371" w:rsidTr="006A1BC9">
        <w:trPr>
          <w:trHeight w:val="5452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93591A" w:rsidRPr="001A6371" w:rsidRDefault="0093591A" w:rsidP="006A1BC9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В течение </w:t>
            </w:r>
            <w:r>
              <w:t xml:space="preserve">2020, 2021 </w:t>
            </w:r>
            <w:r w:rsidRPr="001A6371">
              <w:t>года (по мере необходимости)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93591A" w:rsidRPr="001A6371" w:rsidTr="006A1BC9">
        <w:trPr>
          <w:trHeight w:val="4099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6A1BC9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93591A" w:rsidRDefault="0093591A" w:rsidP="006A1BC9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93591A" w:rsidRDefault="0093591A" w:rsidP="006A1BC9">
            <w:pPr>
              <w:jc w:val="center"/>
            </w:pPr>
            <w:r>
              <w:t>2020 года;</w:t>
            </w:r>
          </w:p>
          <w:p w:rsidR="0093591A" w:rsidRDefault="0093591A" w:rsidP="006A1BC9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93591A" w:rsidRPr="001A6371" w:rsidRDefault="0093591A" w:rsidP="006A1BC9">
            <w:pPr>
              <w:jc w:val="center"/>
            </w:pPr>
            <w:r>
              <w:t>2021 года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93591A" w:rsidRPr="001A6371" w:rsidTr="006A1BC9">
        <w:trPr>
          <w:trHeight w:val="2952"/>
        </w:trPr>
        <w:tc>
          <w:tcPr>
            <w:tcW w:w="709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93591A" w:rsidRPr="001A6371" w:rsidRDefault="0093591A" w:rsidP="006A1BC9">
            <w:pPr>
              <w:jc w:val="center"/>
            </w:pPr>
            <w:r w:rsidRPr="001A6371">
              <w:t xml:space="preserve">В течение </w:t>
            </w:r>
            <w:r>
              <w:t xml:space="preserve">2020, 2021 </w:t>
            </w:r>
            <w:r w:rsidRPr="001A6371">
              <w:t>года (по мере необходимости)</w:t>
            </w:r>
          </w:p>
        </w:tc>
        <w:tc>
          <w:tcPr>
            <w:tcW w:w="2375" w:type="dxa"/>
            <w:vAlign w:val="center"/>
          </w:tcPr>
          <w:p w:rsidR="0093591A" w:rsidRPr="001A6371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93591A" w:rsidRPr="001A6371" w:rsidTr="006A1BC9">
        <w:trPr>
          <w:trHeight w:val="2952"/>
        </w:trPr>
        <w:tc>
          <w:tcPr>
            <w:tcW w:w="709" w:type="dxa"/>
            <w:vAlign w:val="center"/>
          </w:tcPr>
          <w:p w:rsidR="0093591A" w:rsidRDefault="0093591A" w:rsidP="006A1BC9">
            <w:pPr>
              <w:jc w:val="center"/>
            </w:pPr>
            <w:r>
              <w:lastRenderedPageBreak/>
              <w:t>5</w:t>
            </w:r>
          </w:p>
        </w:tc>
        <w:tc>
          <w:tcPr>
            <w:tcW w:w="5103" w:type="dxa"/>
            <w:vAlign w:val="center"/>
          </w:tcPr>
          <w:p w:rsidR="0093591A" w:rsidRPr="008772EC" w:rsidRDefault="0093591A" w:rsidP="006A1BC9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B1A26">
              <w:rPr>
                <w:rFonts w:eastAsiaTheme="minorHAnsi"/>
                <w:lang w:eastAsia="en-US"/>
              </w:rPr>
              <w:t xml:space="preserve">Внесение информации в </w:t>
            </w:r>
            <w:r w:rsidRPr="008772EC">
              <w:rPr>
                <w:rFonts w:eastAsiaTheme="minorHAnsi"/>
                <w:lang w:eastAsia="en-US"/>
              </w:rPr>
              <w:t>един</w:t>
            </w:r>
            <w:r w:rsidRPr="009B1A26">
              <w:rPr>
                <w:rFonts w:eastAsiaTheme="minorHAnsi"/>
                <w:lang w:eastAsia="en-US"/>
              </w:rPr>
              <w:t>ый реестр</w:t>
            </w:r>
            <w:r w:rsidRPr="008772EC">
              <w:rPr>
                <w:rFonts w:eastAsiaTheme="minorHAnsi"/>
                <w:lang w:eastAsia="en-US"/>
              </w:rPr>
              <w:t xml:space="preserve"> проверок при осуществлении государственного контроля (надзора) и муниципального контроля в Российской Федерации.</w:t>
            </w:r>
          </w:p>
          <w:p w:rsidR="0093591A" w:rsidRPr="001A6371" w:rsidRDefault="0093591A" w:rsidP="006A1BC9">
            <w:pPr>
              <w:jc w:val="center"/>
            </w:pPr>
          </w:p>
        </w:tc>
        <w:tc>
          <w:tcPr>
            <w:tcW w:w="1559" w:type="dxa"/>
            <w:vAlign w:val="center"/>
          </w:tcPr>
          <w:p w:rsidR="0093591A" w:rsidRPr="009B1A26" w:rsidRDefault="0093591A" w:rsidP="006A1BC9">
            <w:pPr>
              <w:jc w:val="center"/>
            </w:pPr>
            <w:r w:rsidRPr="001A6371">
              <w:t>В течение</w:t>
            </w:r>
            <w:r>
              <w:t xml:space="preserve"> 2020, 2021</w:t>
            </w:r>
            <w:r w:rsidRPr="001A6371">
              <w:t xml:space="preserve"> года (по мере необходимости</w:t>
            </w:r>
            <w:r>
              <w:t xml:space="preserve"> в сроки, установленн</w:t>
            </w:r>
            <w:r w:rsidRPr="009B1A26">
              <w:t xml:space="preserve">ые Постановлением </w:t>
            </w:r>
            <w:r>
              <w:t xml:space="preserve">Правительства РФ от 28 апреля </w:t>
            </w:r>
            <w:r w:rsidRPr="009B1A26">
              <w:t>2015 г. № 415</w:t>
            </w:r>
            <w:r w:rsidRPr="009B1A26">
              <w:br/>
              <w:t>«О Правилах формирования и ведения единого реестра проверок»)</w:t>
            </w:r>
          </w:p>
        </w:tc>
        <w:tc>
          <w:tcPr>
            <w:tcW w:w="2375" w:type="dxa"/>
            <w:vAlign w:val="center"/>
          </w:tcPr>
          <w:p w:rsidR="0093591A" w:rsidRDefault="0093591A" w:rsidP="006A1BC9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</w:tbl>
    <w:p w:rsidR="0093591A" w:rsidRPr="00CA46F4" w:rsidRDefault="0093591A" w:rsidP="0093591A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4. Ресурсное обеспечение Программы</w:t>
      </w:r>
    </w:p>
    <w:p w:rsidR="0093591A" w:rsidRPr="00CA46F4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Информирование о целях, задачах и ходе реализации Программы осуществляется с использованием официального сайта Администрации </w:t>
      </w:r>
      <w:r w:rsidR="006A1BC9">
        <w:rPr>
          <w:spacing w:val="2"/>
          <w:sz w:val="28"/>
          <w:szCs w:val="28"/>
        </w:rPr>
        <w:t>Харьковского</w:t>
      </w:r>
      <w:r>
        <w:rPr>
          <w:spacing w:val="2"/>
          <w:sz w:val="28"/>
          <w:szCs w:val="28"/>
        </w:rPr>
        <w:t xml:space="preserve"> сельского поселения Лабинского района</w:t>
      </w:r>
      <w:r w:rsidRPr="00CA46F4">
        <w:rPr>
          <w:spacing w:val="2"/>
          <w:sz w:val="28"/>
          <w:szCs w:val="28"/>
        </w:rPr>
        <w:t>.</w:t>
      </w:r>
    </w:p>
    <w:p w:rsidR="0093591A" w:rsidRPr="00CA46F4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Финансовое обеспечение реализации Программы осуществляется в рамках финансирования мероприятий по осуществлению муниципального </w:t>
      </w:r>
      <w:r>
        <w:rPr>
          <w:spacing w:val="2"/>
          <w:sz w:val="28"/>
          <w:szCs w:val="28"/>
        </w:rPr>
        <w:t>торгового</w:t>
      </w:r>
      <w:r w:rsidRPr="00CA46F4">
        <w:rPr>
          <w:spacing w:val="2"/>
          <w:sz w:val="28"/>
          <w:szCs w:val="28"/>
        </w:rPr>
        <w:t xml:space="preserve"> контроля.</w:t>
      </w:r>
    </w:p>
    <w:p w:rsidR="0093591A" w:rsidRPr="00CA46F4" w:rsidRDefault="0093591A" w:rsidP="0093591A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color w:val="4C4C4C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5. Механизм реализации Программы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Реализация Программы планируется путем осуществления профилактических мероприятий, указанных в разделе 3.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Лицом, ответственным за непосредственную организацию и проведение профилактических мероприятий, указанных в разделе 3 настоящей Программы, является </w:t>
      </w:r>
      <w:r w:rsidR="0084258A">
        <w:rPr>
          <w:spacing w:val="2"/>
          <w:sz w:val="28"/>
          <w:szCs w:val="28"/>
        </w:rPr>
        <w:t>специалист 1</w:t>
      </w:r>
      <w:r>
        <w:rPr>
          <w:spacing w:val="2"/>
          <w:sz w:val="28"/>
          <w:szCs w:val="28"/>
        </w:rPr>
        <w:t xml:space="preserve"> категории администрации </w:t>
      </w:r>
      <w:r w:rsidR="006A1BC9">
        <w:rPr>
          <w:spacing w:val="2"/>
          <w:sz w:val="28"/>
          <w:szCs w:val="28"/>
        </w:rPr>
        <w:t>Харьковского</w:t>
      </w:r>
      <w:r>
        <w:rPr>
          <w:spacing w:val="2"/>
          <w:sz w:val="28"/>
          <w:szCs w:val="28"/>
        </w:rPr>
        <w:t xml:space="preserve"> сельского поселения Лабинского райо</w:t>
      </w:r>
      <w:r w:rsidR="0084258A">
        <w:rPr>
          <w:spacing w:val="2"/>
          <w:sz w:val="28"/>
          <w:szCs w:val="28"/>
        </w:rPr>
        <w:t>на Стрельникова Юлия Станиславовна</w:t>
      </w:r>
      <w:r w:rsidRPr="00CA46F4">
        <w:rPr>
          <w:spacing w:val="2"/>
          <w:sz w:val="28"/>
          <w:szCs w:val="28"/>
        </w:rPr>
        <w:t xml:space="preserve"> (телефон </w:t>
      </w:r>
      <w:r w:rsidR="0084258A">
        <w:rPr>
          <w:spacing w:val="2"/>
          <w:sz w:val="28"/>
          <w:szCs w:val="28"/>
        </w:rPr>
        <w:t>886169 70351</w:t>
      </w:r>
      <w:r>
        <w:rPr>
          <w:spacing w:val="2"/>
          <w:sz w:val="28"/>
          <w:szCs w:val="28"/>
        </w:rPr>
        <w:t>).</w:t>
      </w:r>
    </w:p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Контроль реализации Программы осуществляется в течение 2019 года.</w:t>
      </w:r>
    </w:p>
    <w:p w:rsidR="0093591A" w:rsidRPr="00CA46F4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По завершении Программы сведения о ее реализации включаются в ежегодный доклад об организации и проведении </w:t>
      </w:r>
      <w:r>
        <w:rPr>
          <w:spacing w:val="2"/>
          <w:sz w:val="28"/>
          <w:szCs w:val="28"/>
        </w:rPr>
        <w:t xml:space="preserve">администрацией </w:t>
      </w:r>
      <w:r w:rsidR="006A1BC9">
        <w:rPr>
          <w:spacing w:val="2"/>
          <w:sz w:val="28"/>
          <w:szCs w:val="28"/>
        </w:rPr>
        <w:t>Харьковского</w:t>
      </w:r>
      <w:r>
        <w:rPr>
          <w:spacing w:val="2"/>
          <w:sz w:val="28"/>
          <w:szCs w:val="28"/>
        </w:rPr>
        <w:t xml:space="preserve"> сельского поселения Лабинского района </w:t>
      </w:r>
      <w:r w:rsidRPr="00CA46F4">
        <w:rPr>
          <w:spacing w:val="2"/>
          <w:sz w:val="28"/>
          <w:szCs w:val="28"/>
        </w:rPr>
        <w:t xml:space="preserve"> муниципального дорожного контроля.</w:t>
      </w:r>
    </w:p>
    <w:p w:rsidR="0093591A" w:rsidRPr="00CA46F4" w:rsidRDefault="0093591A" w:rsidP="0093591A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6. Оценка эффективности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8"/>
        <w:gridCol w:w="2587"/>
      </w:tblGrid>
      <w:tr w:rsidR="0093591A" w:rsidRPr="00602292" w:rsidTr="006A1BC9">
        <w:trPr>
          <w:trHeight w:val="12"/>
        </w:trPr>
        <w:tc>
          <w:tcPr>
            <w:tcW w:w="6838" w:type="dxa"/>
            <w:hideMark/>
          </w:tcPr>
          <w:p w:rsidR="0093591A" w:rsidRPr="00602292" w:rsidRDefault="0093591A" w:rsidP="006A1BC9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93591A" w:rsidRPr="00602292" w:rsidRDefault="0093591A" w:rsidP="006A1BC9">
            <w:pPr>
              <w:rPr>
                <w:sz w:val="28"/>
                <w:szCs w:val="28"/>
              </w:rPr>
            </w:pP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Значение показателя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2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органа муниципального </w:t>
            </w:r>
            <w:r>
              <w:rPr>
                <w:sz w:val="28"/>
                <w:szCs w:val="28"/>
              </w:rPr>
              <w:t>торгового</w:t>
            </w:r>
            <w:r w:rsidRPr="0060229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6A1BC9">
              <w:rPr>
                <w:sz w:val="28"/>
                <w:szCs w:val="28"/>
              </w:rPr>
              <w:t>Харьковского</w:t>
            </w:r>
            <w:r>
              <w:rPr>
                <w:sz w:val="28"/>
                <w:szCs w:val="28"/>
              </w:rPr>
              <w:t xml:space="preserve"> сельского поселения Лабинского района </w:t>
            </w:r>
            <w:r w:rsidRPr="00602292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93591A" w:rsidRPr="00602292" w:rsidTr="006A1BC9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602292">
              <w:rPr>
                <w:sz w:val="28"/>
                <w:szCs w:val="28"/>
              </w:rPr>
              <w:t>. Выполнение профилактических мероприятий, указанных в разделе 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91A" w:rsidRPr="00602292" w:rsidRDefault="0093591A" w:rsidP="006A1BC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100% мероприятий</w:t>
            </w:r>
          </w:p>
        </w:tc>
      </w:tr>
    </w:tbl>
    <w:p w:rsidR="0093591A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3591A" w:rsidRDefault="0093591A" w:rsidP="0093591A">
      <w:pPr>
        <w:ind w:firstLine="709"/>
        <w:jc w:val="both"/>
        <w:rPr>
          <w:spacing w:val="2"/>
          <w:sz w:val="28"/>
          <w:szCs w:val="28"/>
        </w:rPr>
      </w:pPr>
      <w:r w:rsidRPr="00AF55A5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субъектов и лиц, участвующих в проведении профилактических мероприятий. Опрос проводится сотрудниками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Pr="00AF55A5">
        <w:rPr>
          <w:spacing w:val="2"/>
          <w:sz w:val="28"/>
          <w:szCs w:val="28"/>
        </w:rPr>
        <w:t xml:space="preserve"> сельского поселения Лабинского района. </w:t>
      </w:r>
    </w:p>
    <w:p w:rsidR="0093591A" w:rsidRPr="00AF55A5" w:rsidRDefault="0093591A" w:rsidP="009359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55A5">
        <w:rPr>
          <w:rFonts w:eastAsiaTheme="minorHAnsi"/>
          <w:sz w:val="28"/>
          <w:szCs w:val="28"/>
          <w:lang w:eastAsia="en-US"/>
        </w:rPr>
        <w:t>Оценка эффективности Программы осуществляется по годам (этапам) в течение всего срока реализации Программы.</w:t>
      </w:r>
    </w:p>
    <w:p w:rsidR="0093591A" w:rsidRPr="00602292" w:rsidRDefault="0093591A" w:rsidP="0093591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02292">
        <w:rPr>
          <w:spacing w:val="2"/>
          <w:sz w:val="28"/>
          <w:szCs w:val="28"/>
        </w:rPr>
        <w:t xml:space="preserve">Результаты опроса и информация о достижении целевых показателей реализации Программы размещаются на официальном сайте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Pr="00AF55A5">
        <w:rPr>
          <w:spacing w:val="2"/>
          <w:sz w:val="28"/>
          <w:szCs w:val="28"/>
        </w:rPr>
        <w:t xml:space="preserve"> сельского поселения Лабинского района</w:t>
      </w:r>
      <w:r w:rsidRPr="00602292">
        <w:rPr>
          <w:spacing w:val="2"/>
          <w:sz w:val="28"/>
          <w:szCs w:val="28"/>
        </w:rPr>
        <w:t>.</w:t>
      </w: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84258A" w:rsidP="0093591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591A" w:rsidRPr="004D5C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591A" w:rsidRPr="004D5CF0">
        <w:rPr>
          <w:sz w:val="28"/>
          <w:szCs w:val="28"/>
        </w:rPr>
        <w:t xml:space="preserve"> администрации</w:t>
      </w:r>
      <w:r w:rsidR="0093591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Н.Ф. Шумский</w:t>
      </w: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3591A">
      <w:pPr>
        <w:suppressAutoHyphens/>
        <w:jc w:val="both"/>
        <w:rPr>
          <w:sz w:val="28"/>
          <w:szCs w:val="28"/>
        </w:rPr>
      </w:pPr>
    </w:p>
    <w:p w:rsidR="0093591A" w:rsidRDefault="0093591A" w:rsidP="009A42FB">
      <w:pPr>
        <w:suppressAutoHyphens/>
        <w:jc w:val="both"/>
        <w:rPr>
          <w:sz w:val="28"/>
          <w:szCs w:val="28"/>
        </w:rPr>
      </w:pPr>
    </w:p>
    <w:p w:rsidR="0084258A" w:rsidRDefault="0084258A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D8338A" w:rsidRPr="009569E0" w:rsidRDefault="00D8338A" w:rsidP="009569E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 w:rsidR="009569E0">
        <w:rPr>
          <w:sz w:val="28"/>
          <w:szCs w:val="28"/>
        </w:rPr>
        <w:t xml:space="preserve"> № </w:t>
      </w:r>
      <w:r w:rsidR="00D77377">
        <w:rPr>
          <w:sz w:val="28"/>
          <w:szCs w:val="28"/>
        </w:rPr>
        <w:t>2</w:t>
      </w:r>
    </w:p>
    <w:p w:rsidR="00D8338A" w:rsidRPr="003001D6" w:rsidRDefault="00D8338A" w:rsidP="009569E0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r w:rsidR="003001D6">
        <w:rPr>
          <w:sz w:val="28"/>
          <w:szCs w:val="28"/>
        </w:rPr>
        <w:t>А</w:t>
      </w:r>
    </w:p>
    <w:p w:rsidR="00D8338A" w:rsidRPr="00AF4B71" w:rsidRDefault="00D8338A" w:rsidP="009569E0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6A1BC9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="00240E4D" w:rsidRPr="00240E4D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34A33" w:rsidRPr="004D5CF0" w:rsidRDefault="006B1F9D" w:rsidP="009569E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05.08.2019 </w:t>
      </w:r>
      <w:r w:rsidR="00934A33"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Pr="00D77377" w:rsidRDefault="003001D6" w:rsidP="008762B5">
      <w:pPr>
        <w:jc w:val="center"/>
        <w:rPr>
          <w:b/>
          <w:bCs/>
          <w:sz w:val="28"/>
          <w:szCs w:val="28"/>
        </w:rPr>
      </w:pPr>
      <w:r w:rsidRPr="00D77377">
        <w:rPr>
          <w:b/>
          <w:bCs/>
          <w:sz w:val="28"/>
          <w:szCs w:val="28"/>
        </w:rPr>
        <w:t>ПРОГРАММА</w:t>
      </w:r>
    </w:p>
    <w:p w:rsidR="003001D6" w:rsidRPr="00D77377" w:rsidRDefault="003001D6" w:rsidP="00B06C59">
      <w:pPr>
        <w:jc w:val="center"/>
        <w:rPr>
          <w:b/>
          <w:sz w:val="28"/>
          <w:szCs w:val="28"/>
        </w:rPr>
      </w:pPr>
      <w:r w:rsidRPr="00D77377">
        <w:rPr>
          <w:b/>
          <w:bCs/>
          <w:sz w:val="28"/>
          <w:szCs w:val="28"/>
        </w:rPr>
        <w:t xml:space="preserve">профилактики </w:t>
      </w:r>
      <w:r w:rsidR="00B06C59" w:rsidRPr="00D77377">
        <w:rPr>
          <w:b/>
          <w:sz w:val="28"/>
          <w:szCs w:val="28"/>
        </w:rPr>
        <w:t>нарушений обязательных требований</w:t>
      </w:r>
      <w:r w:rsidR="00B06C59" w:rsidRPr="00D77377">
        <w:rPr>
          <w:b/>
        </w:rPr>
        <w:t xml:space="preserve"> </w:t>
      </w:r>
      <w:r w:rsidR="00612B3A" w:rsidRPr="00D77377">
        <w:rPr>
          <w:b/>
          <w:sz w:val="28"/>
          <w:szCs w:val="28"/>
        </w:rPr>
        <w:t xml:space="preserve">в рамках  муниципального контроля за сохранностью автомобильных дорог местного значения в границах населенных пунктов </w:t>
      </w:r>
      <w:r w:rsidR="006A1BC9">
        <w:rPr>
          <w:b/>
          <w:sz w:val="28"/>
          <w:szCs w:val="28"/>
        </w:rPr>
        <w:t>Харьковского</w:t>
      </w:r>
      <w:r w:rsidR="00612B3A" w:rsidRPr="00D77377">
        <w:rPr>
          <w:b/>
          <w:sz w:val="28"/>
          <w:szCs w:val="28"/>
        </w:rPr>
        <w:t xml:space="preserve"> сельского поселения Лабинского района</w:t>
      </w:r>
      <w:r w:rsidR="00D77377" w:rsidRPr="00D77377">
        <w:rPr>
          <w:b/>
          <w:sz w:val="28"/>
          <w:szCs w:val="28"/>
        </w:rPr>
        <w:t xml:space="preserve"> </w:t>
      </w:r>
      <w:r w:rsidR="009569E0" w:rsidRPr="00D77377">
        <w:rPr>
          <w:b/>
          <w:sz w:val="28"/>
          <w:szCs w:val="28"/>
        </w:rPr>
        <w:t>на 2019 год и плановый период 2020-2012 гг.</w:t>
      </w:r>
    </w:p>
    <w:p w:rsidR="00B06C59" w:rsidRDefault="00B06C59" w:rsidP="005E6195">
      <w:pPr>
        <w:jc w:val="center"/>
        <w:rPr>
          <w:b/>
          <w:sz w:val="28"/>
          <w:szCs w:val="28"/>
        </w:rPr>
      </w:pPr>
    </w:p>
    <w:p w:rsidR="00C42D39" w:rsidRPr="00C42D39" w:rsidRDefault="0093591A" w:rsidP="0093591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2D39" w:rsidRPr="00C42D39">
        <w:rPr>
          <w:rFonts w:ascii="Times New Roman" w:hAnsi="Times New Roman" w:cs="Times New Roman"/>
          <w:sz w:val="28"/>
          <w:szCs w:val="28"/>
        </w:rPr>
        <w:t>Паспорт</w:t>
      </w:r>
    </w:p>
    <w:p w:rsidR="00C42D39" w:rsidRPr="00C42D39" w:rsidRDefault="00C42D39" w:rsidP="00C42D39">
      <w:pPr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C42D39" w:rsidRPr="00C42D39" w:rsidTr="00B06C59">
        <w:trPr>
          <w:trHeight w:val="160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B06C59" w:rsidRDefault="00C42D39" w:rsidP="00B06C59">
            <w:pPr>
              <w:jc w:val="both"/>
              <w:rPr>
                <w:b/>
                <w:bCs/>
                <w:sz w:val="28"/>
                <w:szCs w:val="28"/>
              </w:rPr>
            </w:pPr>
            <w:r w:rsidRPr="00C42D39">
              <w:rPr>
                <w:sz w:val="28"/>
                <w:szCs w:val="28"/>
              </w:rPr>
              <w:t xml:space="preserve">Программа профилактики </w:t>
            </w:r>
            <w:r w:rsidR="00B06C59" w:rsidRPr="00197646">
              <w:rPr>
                <w:sz w:val="28"/>
                <w:szCs w:val="28"/>
              </w:rPr>
              <w:t>нарушений обязательных требований</w:t>
            </w:r>
            <w:r w:rsidR="00B06C59">
              <w:t xml:space="preserve"> </w:t>
            </w:r>
            <w:r w:rsidR="00D77377" w:rsidRPr="00D77377">
              <w:rPr>
                <w:sz w:val="28"/>
                <w:szCs w:val="28"/>
              </w:rPr>
              <w:t xml:space="preserve">в рамках  муниципального контроля за сохранностью автомобильных дорог местного значения в границах населенных пунктов </w:t>
            </w:r>
            <w:r w:rsidR="006A1BC9">
              <w:rPr>
                <w:sz w:val="28"/>
                <w:szCs w:val="28"/>
              </w:rPr>
              <w:t>Харьковского</w:t>
            </w:r>
            <w:r w:rsidR="00D77377" w:rsidRPr="00D77377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B06C59" w:rsidRDefault="00DB5B65" w:rsidP="00B06C5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42D39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 от 26 декабря 2008 года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№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 294 ФЗ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«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»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2D39" w:rsidRPr="00B06C59" w:rsidRDefault="00DB5B65" w:rsidP="00B06C5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42D39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 от 23.06.2016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 182-ФЗ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«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>Об основах системы профилактики правонарушений в Российской Федерации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»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2D39" w:rsidRPr="00C42D39" w:rsidRDefault="00DB5B65" w:rsidP="00B06C5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C42D39" w:rsidRPr="00B06C59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постановление</w:t>
              </w:r>
            </w:hyperlink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26 декабря 2018 года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№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 xml:space="preserve"> 1680 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«</w:t>
            </w:r>
            <w:r w:rsidR="00C42D39" w:rsidRPr="00B06C59">
              <w:rPr>
                <w:rFonts w:ascii="Times New Roman" w:hAnsi="Times New Roman"/>
                <w:sz w:val="28"/>
                <w:szCs w:val="28"/>
              </w:rPr>
    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B06C59" w:rsidRPr="00B06C5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B06C59" w:rsidRDefault="00B06C59" w:rsidP="00B06C59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6C5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A1BC9">
              <w:rPr>
                <w:rFonts w:ascii="Times New Roman" w:hAnsi="Times New Roman"/>
                <w:sz w:val="28"/>
                <w:szCs w:val="28"/>
              </w:rPr>
              <w:t>Харьковского</w:t>
            </w:r>
            <w:r w:rsidRPr="00B06C59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Лабинского района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Предупреждение нарушений юридическими лицами и индивидуальными предпринимателями, осуществляющими транспортную деятельность в сфере автомобильного </w:t>
            </w:r>
            <w:r w:rsidR="00612B3A">
              <w:rPr>
                <w:rFonts w:ascii="Times New Roman" w:hAnsi="Times New Roman"/>
                <w:sz w:val="28"/>
                <w:szCs w:val="28"/>
              </w:rPr>
              <w:t xml:space="preserve">транспорта и дорожного хозяйства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обязательных требований, установленных законодательством Российской Федерации в указанной сфере деятельности.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2. Создание инфраструктуры профилактики нарушений обязательных требований.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3. Устранение причин, факторов и условий, способствующих нарушениям обязательных требований со стороны поднадзорных хозяйствующих субъектов в с</w:t>
            </w:r>
            <w:r w:rsidR="00B06C59">
              <w:rPr>
                <w:rFonts w:ascii="Times New Roman" w:hAnsi="Times New Roman"/>
                <w:sz w:val="28"/>
                <w:szCs w:val="28"/>
              </w:rPr>
              <w:t xml:space="preserve">фере автомобильного транспорта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и дорожного хозяйства).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4. Предотвращение риска причинения вреда и снижение уровня ущерба;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5. Устранение условий и причин, способствующих нарушению обязательных требований и причинению вреда охраняемым законом ценностям;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6. Формирование моделей социально ответственного, добросовестного, правового поведения подконтрольных субъектов;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7. Повышение п</w:t>
            </w:r>
            <w:r w:rsidR="00B06C59">
              <w:rPr>
                <w:rFonts w:ascii="Times New Roman" w:hAnsi="Times New Roman"/>
                <w:sz w:val="28"/>
                <w:szCs w:val="28"/>
              </w:rPr>
              <w:t xml:space="preserve">розрачности системы контрольной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</w:p>
          <w:p w:rsidR="00C42D39" w:rsidRPr="00C42D39" w:rsidRDefault="00C42D39" w:rsidP="00B06C5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8. Повышение эффективности осуществления контрольно</w:t>
            </w:r>
            <w:r w:rsidR="00B06C59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77377" w:rsidRPr="00D77377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Укрепление системы профилактики нарушений обязательных требований</w:t>
            </w:r>
            <w:r w:rsidR="00D773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2. Снижение количества плановых контрольных мероприятий и постепенная их замена мероприятиями по профилактике нарушений обязательных требований законодательства Российской Федерации</w:t>
            </w:r>
            <w:r w:rsidR="00D77377">
              <w:rPr>
                <w:rFonts w:ascii="Times New Roman" w:hAnsi="Times New Roman"/>
                <w:sz w:val="28"/>
                <w:szCs w:val="28"/>
              </w:rPr>
              <w:t xml:space="preserve"> субъектами контроля (надзора);</w:t>
            </w:r>
          </w:p>
          <w:p w:rsidR="00C42D39" w:rsidRPr="00C42D39" w:rsidRDefault="00D773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Выявление причин, факторов и условий, способствующих возникновению нарушений обязательных требований.</w:t>
            </w:r>
          </w:p>
          <w:p w:rsidR="00C42D39" w:rsidRPr="00C42D39" w:rsidRDefault="00D773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Устранение причин, факторов и условий, способствующих возникновению нарушений обязательных требований.</w:t>
            </w:r>
          </w:p>
          <w:p w:rsidR="00C42D39" w:rsidRPr="00C42D39" w:rsidRDefault="00D773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Повышение правосознания и правовой культуры руководителей поднадзорных хозяйствующих субъектов.</w:t>
            </w:r>
          </w:p>
          <w:p w:rsidR="00C42D39" w:rsidRPr="00C42D39" w:rsidRDefault="00D773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Определение перечня видов и сбор статистических данных, необходимых для организации профилактической работы, а также для установления критериев риска.</w:t>
            </w:r>
          </w:p>
          <w:p w:rsidR="00C42D39" w:rsidRPr="00C42D39" w:rsidRDefault="00D7737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Создание системы, обеспечивающей прозрачность, понятность содержания обязательных требований законодательства Российской Федерации, которые подлежат соблюдению.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2019 год и плановый период 2020-2021 годов</w:t>
            </w:r>
          </w:p>
        </w:tc>
      </w:tr>
      <w:tr w:rsidR="00C42D39" w:rsidRPr="00C42D39" w:rsidTr="00C42D39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t xml:space="preserve">1. Уменьшение общего числа нарушений обязательных требований, выявляемых при проведении </w:t>
            </w:r>
            <w:r w:rsidR="00612B3A">
              <w:rPr>
                <w:rFonts w:ascii="Times New Roman" w:hAnsi="Times New Roman"/>
                <w:sz w:val="28"/>
                <w:szCs w:val="28"/>
              </w:rPr>
              <w:t>муниципального контроля</w:t>
            </w:r>
            <w:r w:rsidRPr="00C42D39">
              <w:rPr>
                <w:rFonts w:ascii="Times New Roman" w:hAnsi="Times New Roman"/>
                <w:sz w:val="28"/>
                <w:szCs w:val="28"/>
              </w:rPr>
              <w:t xml:space="preserve"> в отношении подконтрольных хозяйствующих субъектов.</w:t>
            </w:r>
          </w:p>
          <w:p w:rsidR="00C42D39" w:rsidRPr="00C42D39" w:rsidRDefault="00612B3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 xml:space="preserve">. Снижение нарушений правил движения тяжеловесного и (или) крупногабаритного транспортного средства по дорогам общего 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 xml:space="preserve"> значения;</w:t>
            </w:r>
          </w:p>
          <w:p w:rsidR="00C42D39" w:rsidRPr="00C42D39" w:rsidRDefault="00612B3A" w:rsidP="00612B3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>. Повышение прозрачности системы контрольно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C42D39" w:rsidRPr="00C42D39">
              <w:rPr>
                <w:rFonts w:ascii="Times New Roman" w:hAnsi="Times New Roman"/>
                <w:sz w:val="28"/>
                <w:szCs w:val="28"/>
              </w:rPr>
              <w:t xml:space="preserve"> деятельности.</w:t>
            </w:r>
          </w:p>
        </w:tc>
      </w:tr>
      <w:tr w:rsidR="006A465F" w:rsidRPr="006A465F" w:rsidTr="006A465F">
        <w:trPr>
          <w:trHeight w:val="130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39" w:rsidRPr="00C42D39" w:rsidRDefault="00C42D3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42D3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1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1.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Анализ и оценка состояния подконтрольной сферы.</w:t>
            </w:r>
          </w:p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2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2.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Цели и задачи профилактической работы.</w:t>
            </w:r>
          </w:p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3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3.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Программные мероприятия.</w:t>
            </w:r>
          </w:p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4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4.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Ресурсное обеспечение Программы.</w:t>
            </w:r>
          </w:p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5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5.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Механизм реализации программы.</w:t>
            </w:r>
          </w:p>
          <w:p w:rsidR="00C42D39" w:rsidRPr="006A465F" w:rsidRDefault="00DB5B6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hyperlink w:anchor="sub_4600" w:history="1">
              <w:r w:rsidR="00C42D39" w:rsidRPr="006A465F">
                <w:rPr>
                  <w:rStyle w:val="af1"/>
                  <w:rFonts w:ascii="Times New Roman" w:hAnsi="Times New Roman"/>
                  <w:color w:val="auto"/>
                  <w:sz w:val="28"/>
                  <w:szCs w:val="28"/>
                </w:rPr>
                <w:t>Раздел 6.</w:t>
              </w:r>
            </w:hyperlink>
            <w:r w:rsidR="00C42D39" w:rsidRPr="006A465F">
              <w:rPr>
                <w:rFonts w:ascii="Times New Roman" w:hAnsi="Times New Roman"/>
                <w:sz w:val="28"/>
                <w:szCs w:val="28"/>
              </w:rPr>
              <w:t xml:space="preserve"> Оценка эффективности программы.</w:t>
            </w:r>
          </w:p>
        </w:tc>
      </w:tr>
    </w:tbl>
    <w:p w:rsidR="00C42D39" w:rsidRDefault="00C42D39" w:rsidP="009569E0">
      <w:pPr>
        <w:jc w:val="center"/>
        <w:rPr>
          <w:sz w:val="28"/>
          <w:szCs w:val="28"/>
        </w:rPr>
      </w:pPr>
    </w:p>
    <w:p w:rsidR="00D77377" w:rsidRPr="006A465F" w:rsidRDefault="00D77377" w:rsidP="00D77377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A465F">
        <w:rPr>
          <w:rFonts w:ascii="Times New Roman" w:hAnsi="Times New Roman" w:cs="Times New Roman"/>
          <w:sz w:val="28"/>
          <w:szCs w:val="28"/>
        </w:rPr>
        <w:t>Раздел 1. Анализ и оценка состояния подконтрольной сферы</w:t>
      </w:r>
    </w:p>
    <w:p w:rsidR="00D77377" w:rsidRDefault="00D77377" w:rsidP="00D77377"/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 xml:space="preserve">Объектами профилактических мероприятий при осуществлении муниципального контроля </w:t>
      </w:r>
      <w:r w:rsidRPr="00D77377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r w:rsidR="006A1BC9">
        <w:rPr>
          <w:sz w:val="28"/>
          <w:szCs w:val="28"/>
        </w:rPr>
        <w:t>Харьковского</w:t>
      </w:r>
      <w:r w:rsidRPr="00D77377">
        <w:rPr>
          <w:sz w:val="28"/>
          <w:szCs w:val="28"/>
        </w:rPr>
        <w:t xml:space="preserve"> сельского поселения Лабинского района</w:t>
      </w:r>
      <w:r w:rsidRPr="00D77377">
        <w:rPr>
          <w:spacing w:val="2"/>
          <w:sz w:val="28"/>
          <w:szCs w:val="28"/>
        </w:rPr>
        <w:t xml:space="preserve"> 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перевозку грузов автомобильным транспортом;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строительство, реконструкцию, ремонт и содержание объектов улично-дорожной сети;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строительство зданий, строений и сооружений;</w:t>
      </w:r>
      <w:r w:rsidRPr="00D77377">
        <w:rPr>
          <w:spacing w:val="2"/>
          <w:sz w:val="28"/>
          <w:szCs w:val="28"/>
        </w:rPr>
        <w:br/>
        <w:t>строительно-монтажные и дорожные работы;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иную деятельность на объектах улично-дорожной сети</w:t>
      </w:r>
      <w:r w:rsidR="005A364D">
        <w:rPr>
          <w:spacing w:val="2"/>
          <w:sz w:val="28"/>
          <w:szCs w:val="28"/>
        </w:rPr>
        <w:t>,</w:t>
      </w:r>
    </w:p>
    <w:p w:rsidR="005A364D" w:rsidRDefault="005A364D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="00D77377" w:rsidRPr="00D77377">
        <w:rPr>
          <w:spacing w:val="2"/>
          <w:sz w:val="28"/>
          <w:szCs w:val="28"/>
        </w:rPr>
        <w:t xml:space="preserve">алее </w:t>
      </w:r>
      <w:r>
        <w:rPr>
          <w:spacing w:val="2"/>
          <w:sz w:val="28"/>
          <w:szCs w:val="28"/>
        </w:rPr>
        <w:t xml:space="preserve">- </w:t>
      </w:r>
      <w:r w:rsidR="00D77377" w:rsidRPr="00D77377">
        <w:rPr>
          <w:spacing w:val="2"/>
          <w:sz w:val="28"/>
          <w:szCs w:val="28"/>
        </w:rPr>
        <w:t>подконтрольны</w:t>
      </w:r>
      <w:r>
        <w:rPr>
          <w:spacing w:val="2"/>
          <w:sz w:val="28"/>
          <w:szCs w:val="28"/>
        </w:rPr>
        <w:t>е</w:t>
      </w:r>
      <w:r w:rsidR="00D77377" w:rsidRPr="00D77377">
        <w:rPr>
          <w:spacing w:val="2"/>
          <w:sz w:val="28"/>
          <w:szCs w:val="28"/>
        </w:rPr>
        <w:t xml:space="preserve"> субъект</w:t>
      </w:r>
      <w:r>
        <w:rPr>
          <w:spacing w:val="2"/>
          <w:sz w:val="28"/>
          <w:szCs w:val="28"/>
        </w:rPr>
        <w:t>ы</w:t>
      </w:r>
      <w:r w:rsidR="00D77377" w:rsidRPr="00D77377">
        <w:rPr>
          <w:spacing w:val="2"/>
          <w:sz w:val="28"/>
          <w:szCs w:val="28"/>
        </w:rPr>
        <w:t>.</w:t>
      </w:r>
    </w:p>
    <w:p w:rsidR="005A364D" w:rsidRDefault="005A364D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контроль </w:t>
      </w:r>
      <w:r w:rsidRPr="001F61D6">
        <w:rPr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r w:rsidR="006A1BC9">
        <w:rPr>
          <w:sz w:val="28"/>
          <w:szCs w:val="28"/>
        </w:rPr>
        <w:t>Харьковского</w:t>
      </w:r>
      <w:r w:rsidRPr="003D3C23">
        <w:rPr>
          <w:sz w:val="28"/>
          <w:szCs w:val="28"/>
        </w:rPr>
        <w:t xml:space="preserve"> сельского поселения Лабинского района</w:t>
      </w:r>
      <w:r w:rsidRPr="001F61D6">
        <w:rPr>
          <w:sz w:val="28"/>
          <w:szCs w:val="28"/>
        </w:rPr>
        <w:t xml:space="preserve">, </w:t>
      </w:r>
      <w:r w:rsidRPr="003D3C23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3D3C23">
        <w:rPr>
          <w:sz w:val="28"/>
          <w:szCs w:val="28"/>
        </w:rPr>
        <w:t xml:space="preserve">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</w:t>
      </w:r>
      <w:r>
        <w:rPr>
          <w:sz w:val="28"/>
          <w:szCs w:val="28"/>
        </w:rPr>
        <w:t xml:space="preserve">Краснодарского края </w:t>
      </w:r>
      <w:r w:rsidRPr="003D3C23">
        <w:rPr>
          <w:sz w:val="28"/>
          <w:szCs w:val="28"/>
        </w:rPr>
        <w:t>(далее – законодательство в области обеспечения сохранности автомобильных дорог местного значения), организация и проведение мероприятий по профилактике нарушений указанных требований.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В 2017 году муниципальн</w:t>
      </w:r>
      <w:r w:rsidR="006A465F">
        <w:rPr>
          <w:spacing w:val="2"/>
          <w:sz w:val="28"/>
          <w:szCs w:val="28"/>
        </w:rPr>
        <w:t>ый</w:t>
      </w:r>
      <w:r w:rsidRPr="00D77377">
        <w:rPr>
          <w:spacing w:val="2"/>
          <w:sz w:val="28"/>
          <w:szCs w:val="28"/>
        </w:rPr>
        <w:t xml:space="preserve"> дорожн</w:t>
      </w:r>
      <w:r w:rsidR="006A465F">
        <w:rPr>
          <w:spacing w:val="2"/>
          <w:sz w:val="28"/>
          <w:szCs w:val="28"/>
        </w:rPr>
        <w:t>ый</w:t>
      </w:r>
      <w:r w:rsidRPr="00D77377">
        <w:rPr>
          <w:spacing w:val="2"/>
          <w:sz w:val="28"/>
          <w:szCs w:val="28"/>
        </w:rPr>
        <w:t xml:space="preserve"> контрол</w:t>
      </w:r>
      <w:r w:rsidR="006A465F">
        <w:rPr>
          <w:spacing w:val="2"/>
          <w:sz w:val="28"/>
          <w:szCs w:val="28"/>
        </w:rPr>
        <w:t>ь не проводился</w:t>
      </w:r>
      <w:r w:rsidRPr="00D77377">
        <w:rPr>
          <w:spacing w:val="2"/>
          <w:sz w:val="28"/>
          <w:szCs w:val="28"/>
        </w:rPr>
        <w:t>, и нарушений этих требований не выявлено. Внеплановых проверок органом муниципального дорожного контроля не проводилось.</w:t>
      </w:r>
    </w:p>
    <w:p w:rsidR="005A364D" w:rsidRDefault="00D77377" w:rsidP="005A364D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D77377">
        <w:rPr>
          <w:spacing w:val="2"/>
          <w:sz w:val="28"/>
          <w:szCs w:val="28"/>
        </w:rPr>
        <w:t>В 2018 году плановы</w:t>
      </w:r>
      <w:r w:rsidR="006A465F">
        <w:rPr>
          <w:spacing w:val="2"/>
          <w:sz w:val="28"/>
          <w:szCs w:val="28"/>
        </w:rPr>
        <w:t xml:space="preserve">е и внеплановые </w:t>
      </w:r>
      <w:r w:rsidRPr="00D77377">
        <w:rPr>
          <w:spacing w:val="2"/>
          <w:sz w:val="28"/>
          <w:szCs w:val="28"/>
        </w:rPr>
        <w:t xml:space="preserve"> провер</w:t>
      </w:r>
      <w:r w:rsidR="006A465F">
        <w:rPr>
          <w:spacing w:val="2"/>
          <w:sz w:val="28"/>
          <w:szCs w:val="28"/>
        </w:rPr>
        <w:t>ки не проводились</w:t>
      </w:r>
      <w:r w:rsidRPr="00D77377">
        <w:rPr>
          <w:spacing w:val="2"/>
          <w:sz w:val="28"/>
          <w:szCs w:val="28"/>
        </w:rPr>
        <w:t>.</w:t>
      </w:r>
    </w:p>
    <w:p w:rsidR="00D77377" w:rsidRDefault="00D77377" w:rsidP="009569E0">
      <w:pPr>
        <w:jc w:val="center"/>
        <w:rPr>
          <w:sz w:val="28"/>
          <w:szCs w:val="28"/>
        </w:rPr>
      </w:pPr>
    </w:p>
    <w:p w:rsidR="007F4BDA" w:rsidRPr="007F4BDA" w:rsidRDefault="006A465F" w:rsidP="007F4BDA">
      <w:pPr>
        <w:pStyle w:val="3"/>
        <w:numPr>
          <w:ilvl w:val="0"/>
          <w:numId w:val="0"/>
        </w:numPr>
        <w:shd w:val="clear" w:color="auto" w:fill="FFFFFF"/>
        <w:spacing w:before="375" w:after="225"/>
        <w:ind w:left="774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7F4BDA">
        <w:rPr>
          <w:rFonts w:cs="Times New Roman"/>
          <w:bCs w:val="0"/>
          <w:spacing w:val="2"/>
          <w:sz w:val="28"/>
          <w:szCs w:val="28"/>
        </w:rPr>
        <w:t>Раздел 2. Основные цели и задачи профилактической работы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Настоящая Программа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6A465F" w:rsidRP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lastRenderedPageBreak/>
        <w:t xml:space="preserve">Органом, уполномоченным на осуществление муниципального дорожного контроля, является </w:t>
      </w:r>
      <w:r w:rsidR="008F3BEA">
        <w:rPr>
          <w:spacing w:val="2"/>
          <w:sz w:val="28"/>
          <w:szCs w:val="28"/>
        </w:rPr>
        <w:t xml:space="preserve">администрация </w:t>
      </w:r>
      <w:r w:rsidR="006A1BC9">
        <w:rPr>
          <w:spacing w:val="2"/>
          <w:sz w:val="28"/>
          <w:szCs w:val="28"/>
        </w:rPr>
        <w:t>Харьковского</w:t>
      </w:r>
      <w:r w:rsidR="008F3BEA">
        <w:rPr>
          <w:spacing w:val="2"/>
          <w:sz w:val="28"/>
          <w:szCs w:val="28"/>
        </w:rPr>
        <w:t xml:space="preserve"> сельского поселения Лабинского района</w:t>
      </w:r>
      <w:r w:rsidRPr="007F4BDA">
        <w:rPr>
          <w:spacing w:val="2"/>
          <w:sz w:val="28"/>
          <w:szCs w:val="28"/>
        </w:rPr>
        <w:t>.</w:t>
      </w:r>
    </w:p>
    <w:p w:rsidR="00CA46F4" w:rsidRPr="00CA46F4" w:rsidRDefault="00CA46F4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z w:val="28"/>
          <w:szCs w:val="28"/>
        </w:rPr>
        <w:t>Должностное лицо, уполномоченное на осуществление муниципального контроля</w:t>
      </w:r>
      <w:r>
        <w:rPr>
          <w:sz w:val="28"/>
          <w:szCs w:val="28"/>
        </w:rPr>
        <w:t>:</w:t>
      </w:r>
      <w:r w:rsidRPr="00CA46F4">
        <w:rPr>
          <w:sz w:val="28"/>
          <w:szCs w:val="28"/>
        </w:rPr>
        <w:t xml:space="preserve"> </w:t>
      </w:r>
      <w:r w:rsidR="0084258A">
        <w:rPr>
          <w:sz w:val="28"/>
          <w:szCs w:val="28"/>
        </w:rPr>
        <w:t>ведущий специалист</w:t>
      </w:r>
      <w:r w:rsidRPr="00CA46F4">
        <w:rPr>
          <w:sz w:val="28"/>
          <w:szCs w:val="28"/>
        </w:rPr>
        <w:t xml:space="preserve"> администрации </w:t>
      </w:r>
      <w:r w:rsidR="006A1BC9">
        <w:rPr>
          <w:sz w:val="28"/>
          <w:szCs w:val="28"/>
        </w:rPr>
        <w:t>Харьковского</w:t>
      </w:r>
      <w:r w:rsidRPr="00CA46F4">
        <w:rPr>
          <w:sz w:val="28"/>
          <w:szCs w:val="28"/>
        </w:rPr>
        <w:t xml:space="preserve"> сельского посел</w:t>
      </w:r>
      <w:r w:rsidR="0084258A">
        <w:rPr>
          <w:sz w:val="28"/>
          <w:szCs w:val="28"/>
        </w:rPr>
        <w:t>ения Лабинского района Филипченко Ольга Васильевна</w:t>
      </w:r>
      <w:r>
        <w:rPr>
          <w:sz w:val="28"/>
          <w:szCs w:val="28"/>
        </w:rPr>
        <w:t>.</w:t>
      </w:r>
    </w:p>
    <w:p w:rsidR="00CA46F4" w:rsidRDefault="00CA46F4" w:rsidP="007F4B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A465F" w:rsidRP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Целями профилактической работы являются: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снижение административной нагрузки на подконтрольные субъекты;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создание у подконтрольных субъектов мотивации к добросовестному поведению;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снижение уровня ущерба, причиняемого охраняемым законом ценностям.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Задачами профилактической работы являются: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укрепление системы профилактики нарушений обязательных требований;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разработка мероприятий, направленных на устранение и предупреждение нарушений обязательных требований;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повышение правосознания и правовой культуры подконтрольных субъектов.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Целевыми индикаторами и показателями качества и результативности Программы являются: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содержании обязательных требований;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="008F3BEA">
        <w:rPr>
          <w:spacing w:val="2"/>
          <w:sz w:val="28"/>
          <w:szCs w:val="28"/>
        </w:rPr>
        <w:t xml:space="preserve"> сельского поселения Лабинского района</w:t>
      </w:r>
      <w:r w:rsidRPr="007F4BDA">
        <w:rPr>
          <w:spacing w:val="2"/>
          <w:sz w:val="28"/>
          <w:szCs w:val="28"/>
        </w:rPr>
        <w:t>;</w:t>
      </w:r>
    </w:p>
    <w:p w:rsidR="007F4BDA" w:rsidRDefault="006A465F" w:rsidP="008F3BE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порядке проведения проверок;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информированность подконтрольных субъектов о правах подконтрольных субъектов при проведении проверок;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степень дисциплинированности подконтрольных субъектов;</w:t>
      </w:r>
    </w:p>
    <w:p w:rsid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выполнение профилактических программных мероприятий.</w:t>
      </w:r>
    </w:p>
    <w:p w:rsidR="006A465F" w:rsidRPr="007F4BDA" w:rsidRDefault="006A465F" w:rsidP="007F4BDA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BDA">
        <w:rPr>
          <w:spacing w:val="2"/>
          <w:sz w:val="28"/>
          <w:szCs w:val="28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6A465F" w:rsidRDefault="006A465F" w:rsidP="009569E0">
      <w:pPr>
        <w:jc w:val="center"/>
        <w:rPr>
          <w:sz w:val="28"/>
          <w:szCs w:val="28"/>
        </w:rPr>
      </w:pPr>
    </w:p>
    <w:p w:rsidR="007F4BDA" w:rsidRDefault="007F4BDA" w:rsidP="007F4BDA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4BDA">
        <w:rPr>
          <w:rFonts w:ascii="Times New Roman" w:hAnsi="Times New Roman" w:cs="Times New Roman"/>
          <w:sz w:val="28"/>
          <w:szCs w:val="28"/>
        </w:rPr>
        <w:lastRenderedPageBreak/>
        <w:t>Раздел 3. Программные мероприятия</w:t>
      </w:r>
      <w:r w:rsidR="00CA46F4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8F3BEA" w:rsidRDefault="008F3BEA" w:rsidP="008F3BEA">
      <w:pPr>
        <w:jc w:val="center"/>
        <w:rPr>
          <w:b/>
          <w:sz w:val="28"/>
          <w:szCs w:val="28"/>
          <w:lang w:eastAsia="ar-SA"/>
        </w:rPr>
      </w:pPr>
      <w:r w:rsidRPr="008F3BEA">
        <w:rPr>
          <w:b/>
          <w:sz w:val="28"/>
          <w:szCs w:val="28"/>
          <w:lang w:eastAsia="ar-SA"/>
        </w:rPr>
        <w:t>на 2019 год</w:t>
      </w:r>
      <w:r w:rsidR="00CA46F4">
        <w:rPr>
          <w:b/>
          <w:sz w:val="28"/>
          <w:szCs w:val="28"/>
          <w:lang w:eastAsia="ar-SA"/>
        </w:rPr>
        <w:t xml:space="preserve"> и плановый период 2020-2021 гг.</w:t>
      </w:r>
    </w:p>
    <w:p w:rsidR="00CA46F4" w:rsidRDefault="00CA46F4" w:rsidP="008F3BEA">
      <w:pPr>
        <w:jc w:val="center"/>
        <w:rPr>
          <w:b/>
          <w:sz w:val="28"/>
          <w:szCs w:val="28"/>
          <w:lang w:eastAsia="ar-SA"/>
        </w:rPr>
      </w:pPr>
    </w:p>
    <w:p w:rsidR="00CA46F4" w:rsidRPr="00CA46F4" w:rsidRDefault="00CA46F4" w:rsidP="00CA46F4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46F4">
        <w:rPr>
          <w:rFonts w:ascii="Times New Roman" w:hAnsi="Times New Roman" w:cs="Times New Roman"/>
          <w:b w:val="0"/>
          <w:sz w:val="28"/>
          <w:szCs w:val="28"/>
        </w:rPr>
        <w:t xml:space="preserve">Программные мероприятия на </w:t>
      </w:r>
    </w:p>
    <w:p w:rsidR="00CA46F4" w:rsidRPr="00CA46F4" w:rsidRDefault="00CA46F4" w:rsidP="00CA46F4">
      <w:pPr>
        <w:jc w:val="center"/>
        <w:rPr>
          <w:sz w:val="28"/>
          <w:szCs w:val="28"/>
          <w:lang w:eastAsia="ar-SA"/>
        </w:rPr>
      </w:pPr>
      <w:r w:rsidRPr="00CA46F4">
        <w:rPr>
          <w:sz w:val="28"/>
          <w:szCs w:val="28"/>
          <w:lang w:eastAsia="ar-SA"/>
        </w:rPr>
        <w:t>на 2019 год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7F4BDA" w:rsidRPr="001A6371" w:rsidTr="00CA46F4">
        <w:trPr>
          <w:trHeight w:val="990"/>
        </w:trPr>
        <w:tc>
          <w:tcPr>
            <w:tcW w:w="709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7F4BDA" w:rsidRPr="001A6371" w:rsidTr="00CA46F4">
        <w:trPr>
          <w:trHeight w:val="2986"/>
        </w:trPr>
        <w:tc>
          <w:tcPr>
            <w:tcW w:w="709" w:type="dxa"/>
            <w:vAlign w:val="center"/>
          </w:tcPr>
          <w:p w:rsidR="007F4BDA" w:rsidRPr="001A6371" w:rsidRDefault="007F4BDA" w:rsidP="00AF55A5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6A1BC9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7F4BDA" w:rsidRDefault="0093591A" w:rsidP="00AF55A5">
            <w:pPr>
              <w:jc w:val="center"/>
            </w:pPr>
            <w:r>
              <w:t>3</w:t>
            </w:r>
            <w:r w:rsidR="007F4BDA" w:rsidRPr="001A6371">
              <w:t xml:space="preserve"> квартал</w:t>
            </w:r>
          </w:p>
          <w:p w:rsidR="007F4BDA" w:rsidRPr="001A6371" w:rsidRDefault="007F4BDA" w:rsidP="00AF55A5">
            <w:pPr>
              <w:jc w:val="center"/>
            </w:pPr>
            <w:r>
              <w:t>2019 года</w:t>
            </w:r>
          </w:p>
        </w:tc>
        <w:tc>
          <w:tcPr>
            <w:tcW w:w="2375" w:type="dxa"/>
            <w:vAlign w:val="center"/>
          </w:tcPr>
          <w:p w:rsidR="007F4BDA" w:rsidRPr="001A6371" w:rsidRDefault="007F4BDA" w:rsidP="00CA46F4">
            <w:pPr>
              <w:jc w:val="center"/>
            </w:pPr>
            <w:r>
              <w:t>Должностн</w:t>
            </w:r>
            <w:r w:rsidR="00CA46F4">
              <w:t>ое</w:t>
            </w:r>
            <w:r>
              <w:t xml:space="preserve"> лиц</w:t>
            </w:r>
            <w:r w:rsidR="00CA46F4">
              <w:t>о</w:t>
            </w:r>
            <w:r w:rsidRPr="001A6371">
              <w:t>, уполномоченн</w:t>
            </w:r>
            <w:r w:rsidR="00CA46F4"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 w:rsidR="00CA46F4">
              <w:t>о</w:t>
            </w:r>
            <w:r w:rsidRPr="001A6371">
              <w:t xml:space="preserve">е в разделе </w:t>
            </w:r>
            <w:r w:rsidR="00CA46F4">
              <w:t>2</w:t>
            </w:r>
            <w:r w:rsidRPr="001A6371">
              <w:t xml:space="preserve"> настоящей Программы</w:t>
            </w:r>
          </w:p>
        </w:tc>
      </w:tr>
      <w:tr w:rsidR="007F4BDA" w:rsidRPr="001A6371" w:rsidTr="00CA46F4">
        <w:trPr>
          <w:trHeight w:val="5452"/>
        </w:trPr>
        <w:tc>
          <w:tcPr>
            <w:tcW w:w="709" w:type="dxa"/>
            <w:vAlign w:val="center"/>
          </w:tcPr>
          <w:p w:rsidR="007F4BDA" w:rsidRPr="001A6371" w:rsidRDefault="007F4BDA" w:rsidP="00AF55A5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7F4BDA" w:rsidRPr="001A6371" w:rsidRDefault="007F4BDA" w:rsidP="00AF55A5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7F4BDA" w:rsidRPr="001A6371" w:rsidRDefault="00CA46F4" w:rsidP="00AF55A5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7F4BDA" w:rsidRPr="001A6371" w:rsidTr="00CA46F4">
        <w:trPr>
          <w:trHeight w:val="4099"/>
        </w:trPr>
        <w:tc>
          <w:tcPr>
            <w:tcW w:w="709" w:type="dxa"/>
            <w:vAlign w:val="center"/>
          </w:tcPr>
          <w:p w:rsidR="007F4BDA" w:rsidRPr="001A6371" w:rsidRDefault="007F4BDA" w:rsidP="00AF55A5">
            <w:pPr>
              <w:jc w:val="center"/>
            </w:pPr>
            <w:r>
              <w:lastRenderedPageBreak/>
              <w:t>3</w:t>
            </w:r>
          </w:p>
        </w:tc>
        <w:tc>
          <w:tcPr>
            <w:tcW w:w="5103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6A1BC9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7F4BDA" w:rsidRDefault="007F4BDA" w:rsidP="00AF55A5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7F4BDA" w:rsidRPr="001A6371" w:rsidRDefault="007F4BDA" w:rsidP="00AF55A5">
            <w:pPr>
              <w:jc w:val="center"/>
            </w:pPr>
            <w:r>
              <w:t>2019 года</w:t>
            </w:r>
          </w:p>
        </w:tc>
        <w:tc>
          <w:tcPr>
            <w:tcW w:w="2375" w:type="dxa"/>
            <w:vAlign w:val="center"/>
          </w:tcPr>
          <w:p w:rsidR="007F4BDA" w:rsidRPr="001A6371" w:rsidRDefault="00CA46F4" w:rsidP="00AF55A5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7F4BDA" w:rsidRPr="001A6371" w:rsidTr="00CA46F4">
        <w:trPr>
          <w:trHeight w:val="2952"/>
        </w:trPr>
        <w:tc>
          <w:tcPr>
            <w:tcW w:w="709" w:type="dxa"/>
            <w:vAlign w:val="center"/>
          </w:tcPr>
          <w:p w:rsidR="007F4BDA" w:rsidRPr="001A6371" w:rsidRDefault="007F4BDA" w:rsidP="00AF55A5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7F4BDA" w:rsidRPr="001A6371" w:rsidRDefault="007F4BDA" w:rsidP="00AF55A5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7F4BDA" w:rsidRPr="001A6371" w:rsidRDefault="00CA46F4" w:rsidP="00AF55A5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  <w:tr w:rsidR="007F4BDA" w:rsidRPr="001A6371" w:rsidTr="00CA46F4">
        <w:trPr>
          <w:trHeight w:val="2952"/>
        </w:trPr>
        <w:tc>
          <w:tcPr>
            <w:tcW w:w="709" w:type="dxa"/>
            <w:vAlign w:val="center"/>
          </w:tcPr>
          <w:p w:rsidR="007F4BDA" w:rsidRDefault="007F4BDA" w:rsidP="00AF55A5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7F4BDA" w:rsidRPr="008772EC" w:rsidRDefault="007F4BDA" w:rsidP="00AF55A5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B1A26">
              <w:rPr>
                <w:rFonts w:eastAsiaTheme="minorHAnsi"/>
                <w:lang w:eastAsia="en-US"/>
              </w:rPr>
              <w:t xml:space="preserve">Внесение информации в </w:t>
            </w:r>
            <w:r w:rsidRPr="008772EC">
              <w:rPr>
                <w:rFonts w:eastAsiaTheme="minorHAnsi"/>
                <w:lang w:eastAsia="en-US"/>
              </w:rPr>
              <w:t>един</w:t>
            </w:r>
            <w:r w:rsidRPr="009B1A26">
              <w:rPr>
                <w:rFonts w:eastAsiaTheme="minorHAnsi"/>
                <w:lang w:eastAsia="en-US"/>
              </w:rPr>
              <w:t>ый реестр</w:t>
            </w:r>
            <w:r w:rsidRPr="008772EC">
              <w:rPr>
                <w:rFonts w:eastAsiaTheme="minorHAnsi"/>
                <w:lang w:eastAsia="en-US"/>
              </w:rPr>
              <w:t xml:space="preserve"> проверок при осуществлении государственного контроля (надзора) и муниципального контроля в Российской Федерации.</w:t>
            </w:r>
          </w:p>
          <w:p w:rsidR="007F4BDA" w:rsidRPr="001A6371" w:rsidRDefault="007F4BDA" w:rsidP="00AF55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7F4BDA" w:rsidRPr="009B1A26" w:rsidRDefault="007F4BDA" w:rsidP="00AF55A5">
            <w:pPr>
              <w:jc w:val="center"/>
            </w:pPr>
            <w:r w:rsidRPr="001A6371">
              <w:t>В течение года (по мере необходимости</w:t>
            </w:r>
            <w:r>
              <w:t xml:space="preserve"> в сроки, установленн</w:t>
            </w:r>
            <w:r w:rsidRPr="009B1A26">
              <w:t xml:space="preserve">ые Постановлением </w:t>
            </w:r>
            <w:r>
              <w:t xml:space="preserve">Правительства РФ от 28 апреля </w:t>
            </w:r>
            <w:r w:rsidRPr="009B1A26">
              <w:t>2015 г. № 415</w:t>
            </w:r>
            <w:r w:rsidRPr="009B1A26">
              <w:br/>
              <w:t>«О Правилах формирования и ведения единого реестра проверок»)</w:t>
            </w:r>
          </w:p>
        </w:tc>
        <w:tc>
          <w:tcPr>
            <w:tcW w:w="2375" w:type="dxa"/>
            <w:vAlign w:val="center"/>
          </w:tcPr>
          <w:p w:rsidR="007F4BDA" w:rsidRDefault="00CA46F4" w:rsidP="00AF55A5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контроля, указанн</w:t>
            </w:r>
            <w:r>
              <w:t>о</w:t>
            </w:r>
            <w:r w:rsidRPr="001A6371">
              <w:t xml:space="preserve">е в разделе </w:t>
            </w:r>
            <w:r>
              <w:t>2</w:t>
            </w:r>
            <w:r w:rsidRPr="001A6371">
              <w:t xml:space="preserve"> настоящей Программы</w:t>
            </w:r>
          </w:p>
        </w:tc>
      </w:tr>
    </w:tbl>
    <w:p w:rsidR="008F3BEA" w:rsidRDefault="008F3BEA" w:rsidP="009569E0">
      <w:pPr>
        <w:jc w:val="center"/>
        <w:rPr>
          <w:sz w:val="28"/>
          <w:szCs w:val="28"/>
        </w:rPr>
      </w:pPr>
    </w:p>
    <w:p w:rsidR="008F3BEA" w:rsidRPr="00CA46F4" w:rsidRDefault="008F3BEA" w:rsidP="009569E0">
      <w:pPr>
        <w:jc w:val="center"/>
        <w:rPr>
          <w:sz w:val="28"/>
          <w:szCs w:val="28"/>
        </w:rPr>
      </w:pPr>
      <w:r w:rsidRPr="00CA46F4">
        <w:rPr>
          <w:sz w:val="28"/>
          <w:szCs w:val="28"/>
        </w:rPr>
        <w:t>Проект плана мероприятий по профилактике нарушений</w:t>
      </w:r>
    </w:p>
    <w:p w:rsidR="007F4BDA" w:rsidRPr="00CA46F4" w:rsidRDefault="008F3BEA" w:rsidP="009569E0">
      <w:pPr>
        <w:jc w:val="center"/>
        <w:rPr>
          <w:sz w:val="28"/>
          <w:szCs w:val="28"/>
        </w:rPr>
      </w:pPr>
      <w:r w:rsidRPr="00CA46F4">
        <w:rPr>
          <w:sz w:val="28"/>
          <w:szCs w:val="28"/>
        </w:rPr>
        <w:t xml:space="preserve"> на 2020-2021 гг.</w:t>
      </w:r>
    </w:p>
    <w:p w:rsidR="008F3BEA" w:rsidRDefault="008F3BEA" w:rsidP="009569E0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8F3BEA" w:rsidRPr="001A6371" w:rsidTr="00AF55A5">
        <w:trPr>
          <w:trHeight w:val="990"/>
        </w:trPr>
        <w:tc>
          <w:tcPr>
            <w:tcW w:w="709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8F3BEA" w:rsidRPr="001A6371" w:rsidTr="00AF55A5">
        <w:trPr>
          <w:trHeight w:val="2986"/>
        </w:trPr>
        <w:tc>
          <w:tcPr>
            <w:tcW w:w="709" w:type="dxa"/>
            <w:vAlign w:val="center"/>
          </w:tcPr>
          <w:p w:rsidR="008F3BEA" w:rsidRPr="001A6371" w:rsidRDefault="008F3BEA" w:rsidP="00AF55A5">
            <w:pPr>
              <w:jc w:val="center"/>
            </w:pPr>
            <w: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6A1BC9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8F3BEA" w:rsidRDefault="008F3BEA" w:rsidP="00AF55A5">
            <w:pPr>
              <w:jc w:val="center"/>
            </w:pPr>
            <w:r w:rsidRPr="001A6371">
              <w:t>2 квартал</w:t>
            </w:r>
          </w:p>
          <w:p w:rsidR="008F3BEA" w:rsidRDefault="008F3BEA" w:rsidP="008F3BEA">
            <w:pPr>
              <w:jc w:val="center"/>
            </w:pPr>
            <w:r>
              <w:t>2020 года;</w:t>
            </w:r>
          </w:p>
          <w:p w:rsidR="008F3BEA" w:rsidRDefault="008F3BEA" w:rsidP="008F3BEA">
            <w:pPr>
              <w:jc w:val="center"/>
            </w:pPr>
            <w:r w:rsidRPr="001A6371">
              <w:t>2 квартал</w:t>
            </w:r>
          </w:p>
          <w:p w:rsidR="008F3BEA" w:rsidRDefault="008F3BEA" w:rsidP="008F3BEA">
            <w:pPr>
              <w:jc w:val="center"/>
            </w:pPr>
            <w:r>
              <w:t>2021 года</w:t>
            </w:r>
          </w:p>
          <w:p w:rsidR="008F3BEA" w:rsidRPr="001A6371" w:rsidRDefault="008F3BEA" w:rsidP="008F3BEA">
            <w:pPr>
              <w:jc w:val="center"/>
            </w:pPr>
          </w:p>
        </w:tc>
        <w:tc>
          <w:tcPr>
            <w:tcW w:w="2375" w:type="dxa"/>
            <w:vAlign w:val="center"/>
          </w:tcPr>
          <w:p w:rsidR="008F3BEA" w:rsidRPr="001A6371" w:rsidRDefault="00CA46F4" w:rsidP="00AF55A5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</w:t>
            </w:r>
            <w:r w:rsidR="00AF55A5">
              <w:t>вление муниципального контроля</w:t>
            </w:r>
          </w:p>
        </w:tc>
      </w:tr>
      <w:tr w:rsidR="008F3BEA" w:rsidRPr="001A6371" w:rsidTr="00AF55A5">
        <w:trPr>
          <w:trHeight w:val="5452"/>
        </w:trPr>
        <w:tc>
          <w:tcPr>
            <w:tcW w:w="709" w:type="dxa"/>
            <w:vAlign w:val="center"/>
          </w:tcPr>
          <w:p w:rsidR="008F3BEA" w:rsidRPr="001A6371" w:rsidRDefault="008F3BEA" w:rsidP="00AF55A5">
            <w:pPr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8F3BEA" w:rsidRPr="001A6371" w:rsidRDefault="008F3BEA" w:rsidP="00AF55A5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 xml:space="preserve">В течение </w:t>
            </w:r>
            <w:r>
              <w:t xml:space="preserve">2020, 2021 </w:t>
            </w:r>
            <w:r w:rsidRPr="001A6371">
              <w:t>года (по мере необходимости)</w:t>
            </w:r>
          </w:p>
        </w:tc>
        <w:tc>
          <w:tcPr>
            <w:tcW w:w="2375" w:type="dxa"/>
            <w:vAlign w:val="center"/>
          </w:tcPr>
          <w:p w:rsidR="008F3BEA" w:rsidRPr="001A6371" w:rsidRDefault="00CA46F4" w:rsidP="00CA46F4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8F3BEA" w:rsidRPr="001A6371" w:rsidTr="00AF55A5">
        <w:trPr>
          <w:trHeight w:val="4099"/>
        </w:trPr>
        <w:tc>
          <w:tcPr>
            <w:tcW w:w="709" w:type="dxa"/>
            <w:vAlign w:val="center"/>
          </w:tcPr>
          <w:p w:rsidR="008F3BEA" w:rsidRPr="001A6371" w:rsidRDefault="008F3BEA" w:rsidP="00AF55A5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6A1BC9">
              <w:t>Харьковского</w:t>
            </w:r>
            <w:r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8F3BEA" w:rsidRDefault="008F3BEA" w:rsidP="00AF55A5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8F3BEA" w:rsidRDefault="008F3BEA" w:rsidP="008F3BEA">
            <w:pPr>
              <w:jc w:val="center"/>
            </w:pPr>
            <w:r>
              <w:t>2020 года;</w:t>
            </w:r>
          </w:p>
          <w:p w:rsidR="008F3BEA" w:rsidRDefault="008F3BEA" w:rsidP="008F3BEA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8F3BEA" w:rsidRPr="001A6371" w:rsidRDefault="008F3BEA" w:rsidP="008F3BEA">
            <w:pPr>
              <w:jc w:val="center"/>
            </w:pPr>
            <w:r>
              <w:t>2021 года</w:t>
            </w:r>
          </w:p>
        </w:tc>
        <w:tc>
          <w:tcPr>
            <w:tcW w:w="2375" w:type="dxa"/>
            <w:vAlign w:val="center"/>
          </w:tcPr>
          <w:p w:rsidR="008F3BEA" w:rsidRPr="001A6371" w:rsidRDefault="00CA46F4" w:rsidP="00CA46F4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8F3BEA" w:rsidRPr="001A6371" w:rsidTr="00AF55A5">
        <w:trPr>
          <w:trHeight w:val="2952"/>
        </w:trPr>
        <w:tc>
          <w:tcPr>
            <w:tcW w:w="709" w:type="dxa"/>
            <w:vAlign w:val="center"/>
          </w:tcPr>
          <w:p w:rsidR="008F3BEA" w:rsidRPr="001A6371" w:rsidRDefault="008F3BEA" w:rsidP="00AF55A5">
            <w:pPr>
              <w:jc w:val="center"/>
            </w:pPr>
            <w:r>
              <w:lastRenderedPageBreak/>
              <w:t>4</w:t>
            </w:r>
          </w:p>
        </w:tc>
        <w:tc>
          <w:tcPr>
            <w:tcW w:w="5103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8F3BEA" w:rsidRPr="001A6371" w:rsidRDefault="008F3BEA" w:rsidP="00AF55A5">
            <w:pPr>
              <w:jc w:val="center"/>
            </w:pPr>
            <w:r w:rsidRPr="001A6371">
              <w:t xml:space="preserve">В течение </w:t>
            </w:r>
            <w:r>
              <w:t xml:space="preserve">2020, 2021 </w:t>
            </w:r>
            <w:r w:rsidRPr="001A6371">
              <w:t>года (по мере необходимости)</w:t>
            </w:r>
          </w:p>
        </w:tc>
        <w:tc>
          <w:tcPr>
            <w:tcW w:w="2375" w:type="dxa"/>
            <w:vAlign w:val="center"/>
          </w:tcPr>
          <w:p w:rsidR="008F3BEA" w:rsidRPr="001A6371" w:rsidRDefault="00CA46F4" w:rsidP="00CA46F4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  <w:tr w:rsidR="008F3BEA" w:rsidRPr="001A6371" w:rsidTr="00AF55A5">
        <w:trPr>
          <w:trHeight w:val="2952"/>
        </w:trPr>
        <w:tc>
          <w:tcPr>
            <w:tcW w:w="709" w:type="dxa"/>
            <w:vAlign w:val="center"/>
          </w:tcPr>
          <w:p w:rsidR="008F3BEA" w:rsidRDefault="008F3BEA" w:rsidP="00AF55A5">
            <w:pPr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:rsidR="008F3BEA" w:rsidRPr="008772EC" w:rsidRDefault="008F3BEA" w:rsidP="00AF55A5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Theme="minorHAnsi"/>
                <w:lang w:eastAsia="en-US"/>
              </w:rPr>
            </w:pPr>
            <w:r w:rsidRPr="009B1A26">
              <w:rPr>
                <w:rFonts w:eastAsiaTheme="minorHAnsi"/>
                <w:lang w:eastAsia="en-US"/>
              </w:rPr>
              <w:t xml:space="preserve">Внесение информации в </w:t>
            </w:r>
            <w:r w:rsidRPr="008772EC">
              <w:rPr>
                <w:rFonts w:eastAsiaTheme="minorHAnsi"/>
                <w:lang w:eastAsia="en-US"/>
              </w:rPr>
              <w:t>един</w:t>
            </w:r>
            <w:r w:rsidRPr="009B1A26">
              <w:rPr>
                <w:rFonts w:eastAsiaTheme="minorHAnsi"/>
                <w:lang w:eastAsia="en-US"/>
              </w:rPr>
              <w:t>ый реестр</w:t>
            </w:r>
            <w:r w:rsidRPr="008772EC">
              <w:rPr>
                <w:rFonts w:eastAsiaTheme="minorHAnsi"/>
                <w:lang w:eastAsia="en-US"/>
              </w:rPr>
              <w:t xml:space="preserve"> проверок при осуществлении государственного контроля (надзора) и муниципального контроля в Российской Федерации.</w:t>
            </w:r>
          </w:p>
          <w:p w:rsidR="008F3BEA" w:rsidRPr="001A6371" w:rsidRDefault="008F3BEA" w:rsidP="00AF55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F3BEA" w:rsidRPr="009B1A26" w:rsidRDefault="008F3BEA" w:rsidP="00AF55A5">
            <w:pPr>
              <w:jc w:val="center"/>
            </w:pPr>
            <w:r w:rsidRPr="001A6371">
              <w:t>В течение</w:t>
            </w:r>
            <w:r>
              <w:t xml:space="preserve"> 2020, 2021</w:t>
            </w:r>
            <w:r w:rsidRPr="001A6371">
              <w:t xml:space="preserve"> года (по мере необходимости</w:t>
            </w:r>
            <w:r>
              <w:t xml:space="preserve"> в сроки, установленн</w:t>
            </w:r>
            <w:r w:rsidRPr="009B1A26">
              <w:t xml:space="preserve">ые Постановлением </w:t>
            </w:r>
            <w:r>
              <w:t xml:space="preserve">Правительства РФ от 28 апреля </w:t>
            </w:r>
            <w:r w:rsidRPr="009B1A26">
              <w:t>2015 г. № 415</w:t>
            </w:r>
            <w:r w:rsidRPr="009B1A26">
              <w:br/>
              <w:t>«О Правилах формирования и ведения единого реестра проверок»)</w:t>
            </w:r>
          </w:p>
        </w:tc>
        <w:tc>
          <w:tcPr>
            <w:tcW w:w="2375" w:type="dxa"/>
            <w:vAlign w:val="center"/>
          </w:tcPr>
          <w:p w:rsidR="008F3BEA" w:rsidRDefault="00CA46F4" w:rsidP="00CA46F4">
            <w:pPr>
              <w:jc w:val="center"/>
            </w:pPr>
            <w:r>
              <w:t>Должностное лицо</w:t>
            </w:r>
            <w:r w:rsidRPr="001A6371">
              <w:t>, уполномоченн</w:t>
            </w:r>
            <w:r>
              <w:t>о</w:t>
            </w:r>
            <w:r w:rsidRPr="001A6371">
              <w:t>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</w:p>
        </w:tc>
      </w:tr>
    </w:tbl>
    <w:p w:rsidR="008F3BEA" w:rsidRPr="00CA46F4" w:rsidRDefault="008F3BEA" w:rsidP="00CA46F4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4. Ресурсное обеспечение Программы</w:t>
      </w:r>
    </w:p>
    <w:p w:rsidR="008F3BEA" w:rsidRPr="00CA46F4" w:rsidRDefault="008F3BEA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CA46F4" w:rsidRDefault="008F3BEA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Информирование о целях, задачах и ходе реализации Программы осуществляется с использованием официального сайта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="00CA46F4">
        <w:rPr>
          <w:spacing w:val="2"/>
          <w:sz w:val="28"/>
          <w:szCs w:val="28"/>
        </w:rPr>
        <w:t xml:space="preserve"> сельского поселения Лабинского района</w:t>
      </w:r>
      <w:r w:rsidRPr="00CA46F4">
        <w:rPr>
          <w:spacing w:val="2"/>
          <w:sz w:val="28"/>
          <w:szCs w:val="28"/>
        </w:rPr>
        <w:t>.</w:t>
      </w:r>
    </w:p>
    <w:p w:rsidR="008F3BEA" w:rsidRPr="00CA46F4" w:rsidRDefault="008F3BEA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дорожного контроля.</w:t>
      </w:r>
    </w:p>
    <w:p w:rsidR="008F3BEA" w:rsidRPr="00CA46F4" w:rsidRDefault="008F3BEA" w:rsidP="00CA46F4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color w:val="4C4C4C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5. Механизм реализации Программы</w:t>
      </w:r>
    </w:p>
    <w:p w:rsidR="00CA46F4" w:rsidRDefault="008F3BEA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>Реализация Программы планируется путем осуществления профилактических мероприятий, указанных в разделе 3.</w:t>
      </w:r>
    </w:p>
    <w:p w:rsidR="00602292" w:rsidRDefault="008F3BEA" w:rsidP="006022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Лицом, ответственным за непосредственную организацию и проведение профилактических мероприятий, указанных в разделе 3 настоящей </w:t>
      </w:r>
      <w:r w:rsidR="0084258A">
        <w:rPr>
          <w:spacing w:val="2"/>
          <w:sz w:val="28"/>
          <w:szCs w:val="28"/>
        </w:rPr>
        <w:t>Программы, является ведущий специалист</w:t>
      </w:r>
      <w:r w:rsidR="00CA46F4">
        <w:rPr>
          <w:spacing w:val="2"/>
          <w:sz w:val="28"/>
          <w:szCs w:val="28"/>
        </w:rPr>
        <w:t xml:space="preserve">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="00CA46F4">
        <w:rPr>
          <w:spacing w:val="2"/>
          <w:sz w:val="28"/>
          <w:szCs w:val="28"/>
        </w:rPr>
        <w:t xml:space="preserve"> сельского поселения Лабинского района </w:t>
      </w:r>
      <w:r w:rsidRPr="00CA46F4">
        <w:rPr>
          <w:spacing w:val="2"/>
          <w:sz w:val="28"/>
          <w:szCs w:val="28"/>
        </w:rPr>
        <w:t xml:space="preserve"> (телефон </w:t>
      </w:r>
      <w:r w:rsidR="00CA46F4">
        <w:rPr>
          <w:spacing w:val="2"/>
          <w:sz w:val="28"/>
          <w:szCs w:val="28"/>
        </w:rPr>
        <w:t xml:space="preserve">886169 </w:t>
      </w:r>
      <w:r w:rsidR="00CA46F4">
        <w:rPr>
          <w:spacing w:val="2"/>
          <w:sz w:val="28"/>
          <w:szCs w:val="28"/>
        </w:rPr>
        <w:lastRenderedPageBreak/>
        <w:t>7</w:t>
      </w:r>
      <w:r w:rsidR="0084258A">
        <w:rPr>
          <w:spacing w:val="2"/>
          <w:sz w:val="28"/>
          <w:szCs w:val="28"/>
        </w:rPr>
        <w:t>0351</w:t>
      </w:r>
      <w:r w:rsidR="00602292">
        <w:rPr>
          <w:spacing w:val="2"/>
          <w:sz w:val="28"/>
          <w:szCs w:val="28"/>
        </w:rPr>
        <w:t>).</w:t>
      </w:r>
      <w:r w:rsidRPr="00CA46F4">
        <w:rPr>
          <w:spacing w:val="2"/>
          <w:sz w:val="28"/>
          <w:szCs w:val="28"/>
        </w:rPr>
        <w:br/>
      </w:r>
      <w:r w:rsidR="00602292">
        <w:rPr>
          <w:spacing w:val="2"/>
          <w:sz w:val="28"/>
          <w:szCs w:val="28"/>
        </w:rPr>
        <w:t xml:space="preserve">          </w:t>
      </w:r>
      <w:r w:rsidRPr="00CA46F4">
        <w:rPr>
          <w:spacing w:val="2"/>
          <w:sz w:val="28"/>
          <w:szCs w:val="28"/>
        </w:rPr>
        <w:t>Контроль реализации Программы осуществляется в течение 2019 года.</w:t>
      </w:r>
    </w:p>
    <w:p w:rsidR="008F3BEA" w:rsidRPr="00CA46F4" w:rsidRDefault="008F3BEA" w:rsidP="00CA46F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CA46F4">
        <w:rPr>
          <w:spacing w:val="2"/>
          <w:sz w:val="28"/>
          <w:szCs w:val="28"/>
        </w:rPr>
        <w:t xml:space="preserve">По завершении Программы сведения о ее реализации включаются в ежегодный доклад об организации и проведении </w:t>
      </w:r>
      <w:r w:rsidR="00602292">
        <w:rPr>
          <w:spacing w:val="2"/>
          <w:sz w:val="28"/>
          <w:szCs w:val="28"/>
        </w:rPr>
        <w:t xml:space="preserve">администрацией </w:t>
      </w:r>
      <w:r w:rsidR="006A1BC9">
        <w:rPr>
          <w:spacing w:val="2"/>
          <w:sz w:val="28"/>
          <w:szCs w:val="28"/>
        </w:rPr>
        <w:t>Харьковского</w:t>
      </w:r>
      <w:r w:rsidR="00602292">
        <w:rPr>
          <w:spacing w:val="2"/>
          <w:sz w:val="28"/>
          <w:szCs w:val="28"/>
        </w:rPr>
        <w:t xml:space="preserve"> сельского поселения Лабинского района </w:t>
      </w:r>
      <w:r w:rsidR="00602292" w:rsidRPr="00CA46F4">
        <w:rPr>
          <w:spacing w:val="2"/>
          <w:sz w:val="28"/>
          <w:szCs w:val="28"/>
        </w:rPr>
        <w:t xml:space="preserve"> </w:t>
      </w:r>
      <w:r w:rsidRPr="00CA46F4">
        <w:rPr>
          <w:spacing w:val="2"/>
          <w:sz w:val="28"/>
          <w:szCs w:val="28"/>
        </w:rPr>
        <w:t>муниципального дорожного контроля.</w:t>
      </w:r>
    </w:p>
    <w:p w:rsidR="008F3BEA" w:rsidRPr="00CA46F4" w:rsidRDefault="008F3BEA" w:rsidP="00602292">
      <w:pPr>
        <w:pStyle w:val="3"/>
        <w:numPr>
          <w:ilvl w:val="0"/>
          <w:numId w:val="0"/>
        </w:numPr>
        <w:shd w:val="clear" w:color="auto" w:fill="FFFFFF"/>
        <w:spacing w:before="375" w:after="225"/>
        <w:jc w:val="center"/>
        <w:textAlignment w:val="baseline"/>
        <w:rPr>
          <w:rFonts w:cs="Times New Roman"/>
          <w:bCs w:val="0"/>
          <w:spacing w:val="2"/>
          <w:sz w:val="28"/>
          <w:szCs w:val="28"/>
        </w:rPr>
      </w:pPr>
      <w:r w:rsidRPr="00CA46F4">
        <w:rPr>
          <w:rFonts w:cs="Times New Roman"/>
          <w:bCs w:val="0"/>
          <w:spacing w:val="2"/>
          <w:sz w:val="28"/>
          <w:szCs w:val="28"/>
        </w:rPr>
        <w:t>Раздел 6. Оценка эффективности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8"/>
        <w:gridCol w:w="2587"/>
      </w:tblGrid>
      <w:tr w:rsidR="00602292" w:rsidRPr="00602292" w:rsidTr="008F3BEA">
        <w:trPr>
          <w:trHeight w:val="12"/>
        </w:trPr>
        <w:tc>
          <w:tcPr>
            <w:tcW w:w="6838" w:type="dxa"/>
            <w:hideMark/>
          </w:tcPr>
          <w:p w:rsidR="008F3BEA" w:rsidRPr="00602292" w:rsidRDefault="008F3BEA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F3BEA" w:rsidRPr="00602292" w:rsidRDefault="008F3BEA">
            <w:pPr>
              <w:rPr>
                <w:sz w:val="28"/>
                <w:szCs w:val="28"/>
              </w:rPr>
            </w:pP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Значение показателя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2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 w:rsidP="00AF55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</w:t>
            </w:r>
            <w:r w:rsidR="006A1BC9">
              <w:rPr>
                <w:sz w:val="28"/>
                <w:szCs w:val="28"/>
              </w:rPr>
              <w:t>Харьковского</w:t>
            </w:r>
            <w:r w:rsidR="00AF55A5">
              <w:rPr>
                <w:sz w:val="28"/>
                <w:szCs w:val="28"/>
              </w:rPr>
              <w:t xml:space="preserve"> сельского поселения Лабинского района </w:t>
            </w:r>
            <w:r w:rsidRPr="00602292">
              <w:rPr>
                <w:sz w:val="28"/>
                <w:szCs w:val="28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70% опрошенных</w:t>
            </w:r>
          </w:p>
        </w:tc>
      </w:tr>
      <w:tr w:rsidR="00602292" w:rsidRPr="00602292" w:rsidTr="008F3BEA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AF55A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3BEA" w:rsidRPr="00602292">
              <w:rPr>
                <w:sz w:val="28"/>
                <w:szCs w:val="28"/>
              </w:rPr>
              <w:t>. Выполнение профилактических мероприятий, указанных в разделе 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3BEA" w:rsidRPr="00602292" w:rsidRDefault="008F3BE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602292">
              <w:rPr>
                <w:sz w:val="28"/>
                <w:szCs w:val="28"/>
              </w:rPr>
              <w:t>Не менее 100% мероприятий</w:t>
            </w:r>
          </w:p>
        </w:tc>
      </w:tr>
    </w:tbl>
    <w:p w:rsidR="00AF55A5" w:rsidRDefault="008F3BEA" w:rsidP="00AF55A5">
      <w:pPr>
        <w:ind w:firstLine="709"/>
        <w:jc w:val="both"/>
        <w:rPr>
          <w:spacing w:val="2"/>
          <w:sz w:val="28"/>
          <w:szCs w:val="28"/>
        </w:rPr>
      </w:pPr>
      <w:r w:rsidRPr="00AF55A5">
        <w:rPr>
          <w:spacing w:val="2"/>
          <w:sz w:val="28"/>
          <w:szCs w:val="28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субъектов и лиц, участвующих в проведении профилактических мероприятий. Опрос проводится сотрудниками </w:t>
      </w:r>
      <w:r w:rsidR="00AF55A5" w:rsidRPr="00AF55A5">
        <w:rPr>
          <w:spacing w:val="2"/>
          <w:sz w:val="28"/>
          <w:szCs w:val="28"/>
        </w:rPr>
        <w:t xml:space="preserve">Администрации </w:t>
      </w:r>
      <w:r w:rsidR="006A1BC9">
        <w:rPr>
          <w:spacing w:val="2"/>
          <w:sz w:val="28"/>
          <w:szCs w:val="28"/>
        </w:rPr>
        <w:t>Харьковского</w:t>
      </w:r>
      <w:r w:rsidR="00AF55A5" w:rsidRPr="00AF55A5">
        <w:rPr>
          <w:spacing w:val="2"/>
          <w:sz w:val="28"/>
          <w:szCs w:val="28"/>
        </w:rPr>
        <w:t xml:space="preserve"> сельского поселения Лабинского района</w:t>
      </w:r>
      <w:r w:rsidRPr="00AF55A5">
        <w:rPr>
          <w:spacing w:val="2"/>
          <w:sz w:val="28"/>
          <w:szCs w:val="28"/>
        </w:rPr>
        <w:t>.</w:t>
      </w:r>
      <w:r w:rsidR="00AF55A5" w:rsidRPr="00AF55A5">
        <w:rPr>
          <w:spacing w:val="2"/>
          <w:sz w:val="28"/>
          <w:szCs w:val="28"/>
        </w:rPr>
        <w:t xml:space="preserve"> </w:t>
      </w:r>
    </w:p>
    <w:p w:rsidR="00AF55A5" w:rsidRPr="00AF55A5" w:rsidRDefault="00AF55A5" w:rsidP="00AF55A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F55A5">
        <w:rPr>
          <w:rFonts w:eastAsiaTheme="minorHAnsi"/>
          <w:sz w:val="28"/>
          <w:szCs w:val="28"/>
          <w:lang w:eastAsia="en-US"/>
        </w:rPr>
        <w:t>Оценка эффективности Программы осуществляется по годам (этапам) в течение всего срока реализации Программы.</w:t>
      </w:r>
    </w:p>
    <w:p w:rsidR="008F3BEA" w:rsidRPr="00602292" w:rsidRDefault="008F3BEA" w:rsidP="006022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602292">
        <w:rPr>
          <w:spacing w:val="2"/>
          <w:sz w:val="28"/>
          <w:szCs w:val="28"/>
        </w:rPr>
        <w:t xml:space="preserve">Результаты опроса и информация о достижении целевых показателей реализации Программы размещаются на официальном сайте Администрации </w:t>
      </w:r>
      <w:r w:rsidR="006A1BC9">
        <w:rPr>
          <w:spacing w:val="2"/>
          <w:sz w:val="28"/>
          <w:szCs w:val="28"/>
        </w:rPr>
        <w:t>Харьковского</w:t>
      </w:r>
      <w:r w:rsidR="00AF55A5" w:rsidRPr="00AF55A5">
        <w:rPr>
          <w:spacing w:val="2"/>
          <w:sz w:val="28"/>
          <w:szCs w:val="28"/>
        </w:rPr>
        <w:t xml:space="preserve"> сельского поселения Лабинского района</w:t>
      </w:r>
      <w:r w:rsidRPr="00602292">
        <w:rPr>
          <w:spacing w:val="2"/>
          <w:sz w:val="28"/>
          <w:szCs w:val="28"/>
        </w:rPr>
        <w:t>.</w:t>
      </w:r>
    </w:p>
    <w:p w:rsidR="008F3BEA" w:rsidRPr="00C42D39" w:rsidRDefault="008F3BEA" w:rsidP="009569E0">
      <w:pPr>
        <w:jc w:val="center"/>
        <w:rPr>
          <w:sz w:val="28"/>
          <w:szCs w:val="28"/>
        </w:rPr>
      </w:pPr>
    </w:p>
    <w:p w:rsidR="001A6371" w:rsidRDefault="001A6371" w:rsidP="001A6371">
      <w:pPr>
        <w:rPr>
          <w:sz w:val="28"/>
          <w:szCs w:val="28"/>
        </w:rPr>
      </w:pPr>
    </w:p>
    <w:p w:rsidR="007506B2" w:rsidRDefault="0084258A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506B2" w:rsidRPr="004D5C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06B2" w:rsidRPr="004D5CF0">
        <w:rPr>
          <w:sz w:val="28"/>
          <w:szCs w:val="28"/>
        </w:rPr>
        <w:t xml:space="preserve"> администрации</w:t>
      </w:r>
      <w:r w:rsidR="00CE2B88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Н.Ф. Шумский</w:t>
      </w:r>
    </w:p>
    <w:p w:rsidR="00AF55A5" w:rsidRDefault="00AF55A5" w:rsidP="007506B2">
      <w:pPr>
        <w:suppressAutoHyphens/>
        <w:jc w:val="both"/>
        <w:rPr>
          <w:sz w:val="28"/>
          <w:szCs w:val="28"/>
        </w:rPr>
      </w:pPr>
    </w:p>
    <w:p w:rsidR="00AF55A5" w:rsidRDefault="00AF55A5" w:rsidP="007506B2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AF55A5" w:rsidSect="003007F5">
      <w:headerReference w:type="even" r:id="rId15"/>
      <w:headerReference w:type="default" r:id="rId16"/>
      <w:pgSz w:w="11906" w:h="16838" w:code="9"/>
      <w:pgMar w:top="851" w:right="707" w:bottom="709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AB" w:rsidRDefault="00B879AB" w:rsidP="00C546F5">
      <w:r>
        <w:separator/>
      </w:r>
    </w:p>
  </w:endnote>
  <w:endnote w:type="continuationSeparator" w:id="0">
    <w:p w:rsidR="00B879AB" w:rsidRDefault="00B879AB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AB" w:rsidRDefault="00B879AB" w:rsidP="00C546F5">
      <w:r>
        <w:separator/>
      </w:r>
    </w:p>
  </w:footnote>
  <w:footnote w:type="continuationSeparator" w:id="0">
    <w:p w:rsidR="00B879AB" w:rsidRDefault="00B879AB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9" w:rsidRDefault="00DB5B6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6A1BC9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6A1BC9">
      <w:rPr>
        <w:rStyle w:val="af7"/>
        <w:noProof/>
      </w:rPr>
      <w:t>5</w:t>
    </w:r>
    <w:r>
      <w:rPr>
        <w:rStyle w:val="af7"/>
      </w:rPr>
      <w:fldChar w:fldCharType="end"/>
    </w:r>
  </w:p>
  <w:p w:rsidR="006A1BC9" w:rsidRDefault="006A1BC9">
    <w:pPr>
      <w:pStyle w:val="af5"/>
    </w:pPr>
  </w:p>
  <w:p w:rsidR="006A1BC9" w:rsidRDefault="006A1B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C9" w:rsidRPr="005C1664" w:rsidRDefault="006A1BC9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495"/>
        </w:tabs>
        <w:ind w:left="298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97646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D5F1A"/>
    <w:rsid w:val="001E7954"/>
    <w:rsid w:val="001F0F07"/>
    <w:rsid w:val="001F3846"/>
    <w:rsid w:val="00201B53"/>
    <w:rsid w:val="002021A8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64EC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07F5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6FB1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7E20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0F"/>
    <w:rsid w:val="00451F25"/>
    <w:rsid w:val="00460513"/>
    <w:rsid w:val="00460A9C"/>
    <w:rsid w:val="00467952"/>
    <w:rsid w:val="004750FD"/>
    <w:rsid w:val="00481DD3"/>
    <w:rsid w:val="004866D3"/>
    <w:rsid w:val="004930F8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A364D"/>
    <w:rsid w:val="005B42AB"/>
    <w:rsid w:val="005C1664"/>
    <w:rsid w:val="005E2E39"/>
    <w:rsid w:val="005E4950"/>
    <w:rsid w:val="005E6195"/>
    <w:rsid w:val="005E752B"/>
    <w:rsid w:val="005F7989"/>
    <w:rsid w:val="00602292"/>
    <w:rsid w:val="00612B3A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A1BC9"/>
    <w:rsid w:val="006A465F"/>
    <w:rsid w:val="006B1F9D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17C7F"/>
    <w:rsid w:val="0073488A"/>
    <w:rsid w:val="00735EFB"/>
    <w:rsid w:val="00740C33"/>
    <w:rsid w:val="0074603C"/>
    <w:rsid w:val="007506B2"/>
    <w:rsid w:val="0075515F"/>
    <w:rsid w:val="00770870"/>
    <w:rsid w:val="00771EDC"/>
    <w:rsid w:val="00773135"/>
    <w:rsid w:val="00774E7B"/>
    <w:rsid w:val="00780832"/>
    <w:rsid w:val="007869BD"/>
    <w:rsid w:val="0079280E"/>
    <w:rsid w:val="007A4A20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4BDA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258A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772EC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8F3BEA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3591A"/>
    <w:rsid w:val="009423E4"/>
    <w:rsid w:val="00944155"/>
    <w:rsid w:val="009472F2"/>
    <w:rsid w:val="009560CC"/>
    <w:rsid w:val="009569E0"/>
    <w:rsid w:val="00957C3B"/>
    <w:rsid w:val="0096620B"/>
    <w:rsid w:val="0098114B"/>
    <w:rsid w:val="00985D65"/>
    <w:rsid w:val="009A0CF9"/>
    <w:rsid w:val="009A1DCC"/>
    <w:rsid w:val="009A1EAD"/>
    <w:rsid w:val="009A3B17"/>
    <w:rsid w:val="009A42FB"/>
    <w:rsid w:val="009A6D04"/>
    <w:rsid w:val="009A6FFD"/>
    <w:rsid w:val="009A7761"/>
    <w:rsid w:val="009B1A26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55A5"/>
    <w:rsid w:val="00AF68C1"/>
    <w:rsid w:val="00B00677"/>
    <w:rsid w:val="00B02B74"/>
    <w:rsid w:val="00B04A09"/>
    <w:rsid w:val="00B0538A"/>
    <w:rsid w:val="00B06C59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9AB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E5C61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2D39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46F4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77377"/>
    <w:rsid w:val="00D80C50"/>
    <w:rsid w:val="00D8338A"/>
    <w:rsid w:val="00D96B9A"/>
    <w:rsid w:val="00D97D2A"/>
    <w:rsid w:val="00DA53ED"/>
    <w:rsid w:val="00DB24DF"/>
    <w:rsid w:val="00DB5B65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57292"/>
    <w:rsid w:val="00E72D0C"/>
    <w:rsid w:val="00E7319C"/>
    <w:rsid w:val="00E7608F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4C7B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tabs>
        <w:tab w:val="clear" w:pos="1495"/>
        <w:tab w:val="num" w:pos="0"/>
      </w:tabs>
      <w:suppressAutoHyphens/>
      <w:spacing w:before="240" w:after="60"/>
      <w:ind w:left="1494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773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tabs>
        <w:tab w:val="clear" w:pos="1495"/>
        <w:tab w:val="num" w:pos="0"/>
      </w:tabs>
      <w:suppressAutoHyphens/>
      <w:spacing w:before="240" w:after="60"/>
      <w:ind w:left="1494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773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132803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64247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2040166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71328030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64247.0" TargetMode="External"/><Relationship Id="rId14" Type="http://schemas.openxmlformats.org/officeDocument/2006/relationships/hyperlink" Target="garantF1://720401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CF87-E0D6-451C-82E8-4CB6A700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19</Pages>
  <Words>5435</Words>
  <Characters>30981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win7</cp:lastModifiedBy>
  <cp:revision>8</cp:revision>
  <cp:lastPrinted>2019-08-06T07:12:00Z</cp:lastPrinted>
  <dcterms:created xsi:type="dcterms:W3CDTF">2019-07-15T13:00:00Z</dcterms:created>
  <dcterms:modified xsi:type="dcterms:W3CDTF">2019-08-06T07:17:00Z</dcterms:modified>
</cp:coreProperties>
</file>